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C8B07" w14:textId="5EB78E0F" w:rsidR="004F2BB6" w:rsidRPr="00A1560F" w:rsidRDefault="004F2BB6" w:rsidP="002E59AE">
      <w:pPr>
        <w:pStyle w:val="Heading1"/>
        <w:numPr>
          <w:ilvl w:val="0"/>
          <w:numId w:val="3"/>
        </w:numPr>
        <w:rPr>
          <w:rFonts w:cs="Arial"/>
        </w:rPr>
      </w:pPr>
      <w:bookmarkStart w:id="0" w:name="_Toc515822999"/>
      <w:bookmarkStart w:id="1" w:name="_GoBack"/>
      <w:bookmarkEnd w:id="1"/>
      <w:r w:rsidRPr="00A1560F">
        <w:rPr>
          <w:rFonts w:cs="Arial"/>
        </w:rPr>
        <w:t>Introduction:</w:t>
      </w:r>
      <w:bookmarkEnd w:id="0"/>
      <w:r w:rsidRPr="00A1560F">
        <w:rPr>
          <w:rFonts w:cs="Arial"/>
        </w:rPr>
        <w:t xml:space="preserve"> </w:t>
      </w:r>
    </w:p>
    <w:p w14:paraId="33FF58FE" w14:textId="77777777" w:rsidR="00330821" w:rsidRPr="00A1560F" w:rsidRDefault="00330821">
      <w:pPr>
        <w:rPr>
          <w:rFonts w:cs="Arial"/>
          <w:szCs w:val="20"/>
        </w:rPr>
      </w:pPr>
    </w:p>
    <w:p w14:paraId="24B084B4" w14:textId="5BCA6D05" w:rsidR="00D975F5" w:rsidRPr="00A1560F" w:rsidRDefault="00363A11" w:rsidP="0046170E">
      <w:pPr>
        <w:ind w:firstLine="360"/>
        <w:rPr>
          <w:rFonts w:cs="Arial"/>
          <w:szCs w:val="20"/>
        </w:rPr>
      </w:pPr>
      <w:r w:rsidRPr="00A1560F">
        <w:rPr>
          <w:rFonts w:cs="Arial"/>
          <w:szCs w:val="20"/>
        </w:rPr>
        <w:t xml:space="preserve">Feminism and the notion of gender transcends many </w:t>
      </w:r>
      <w:r w:rsidR="00D975F5" w:rsidRPr="00A1560F">
        <w:rPr>
          <w:rFonts w:cs="Arial"/>
          <w:szCs w:val="20"/>
        </w:rPr>
        <w:t>fields of research</w:t>
      </w:r>
      <w:r w:rsidRPr="00A1560F">
        <w:rPr>
          <w:rFonts w:cs="Arial"/>
          <w:szCs w:val="20"/>
        </w:rPr>
        <w:t xml:space="preserve">. </w:t>
      </w:r>
      <w:r w:rsidR="00D975F5" w:rsidRPr="00A1560F">
        <w:rPr>
          <w:rFonts w:cs="Arial"/>
          <w:szCs w:val="20"/>
        </w:rPr>
        <w:t xml:space="preserve">Whilst there have been extensive studies related to gender and spatial practice, these have predominantly been in the paradigm of human geography.  This </w:t>
      </w:r>
      <w:r w:rsidR="002E59AE">
        <w:rPr>
          <w:rFonts w:cs="Arial"/>
          <w:szCs w:val="20"/>
        </w:rPr>
        <w:t>literature review</w:t>
      </w:r>
      <w:r w:rsidR="00D975F5" w:rsidRPr="00A1560F">
        <w:rPr>
          <w:rFonts w:cs="Arial"/>
          <w:szCs w:val="20"/>
        </w:rPr>
        <w:t xml:space="preserve"> will explore the links between gendered experiences of urban spaces</w:t>
      </w:r>
      <w:r w:rsidR="002E59AE">
        <w:rPr>
          <w:rFonts w:cs="Arial"/>
          <w:szCs w:val="20"/>
        </w:rPr>
        <w:t>,</w:t>
      </w:r>
      <w:r w:rsidR="00D975F5" w:rsidRPr="00A1560F">
        <w:rPr>
          <w:rFonts w:cs="Arial"/>
          <w:szCs w:val="20"/>
        </w:rPr>
        <w:t xml:space="preserve"> and the potential for these to intersect with the realm of urban design.</w:t>
      </w:r>
    </w:p>
    <w:p w14:paraId="034B7EA1" w14:textId="77777777" w:rsidR="00363A11" w:rsidRPr="00A1560F" w:rsidRDefault="00363A11">
      <w:pPr>
        <w:rPr>
          <w:rFonts w:cs="Arial"/>
          <w:szCs w:val="20"/>
        </w:rPr>
      </w:pPr>
    </w:p>
    <w:p w14:paraId="43732D42" w14:textId="40F3B2AA" w:rsidR="002272F1" w:rsidRPr="002E59AE" w:rsidRDefault="00D975F5" w:rsidP="00144FDD">
      <w:pPr>
        <w:ind w:firstLine="360"/>
        <w:rPr>
          <w:rFonts w:cs="Arial"/>
          <w:i/>
          <w:szCs w:val="20"/>
        </w:rPr>
      </w:pPr>
      <w:r w:rsidRPr="00144FDD">
        <w:rPr>
          <w:rFonts w:cs="Arial"/>
          <w:szCs w:val="20"/>
        </w:rPr>
        <w:t xml:space="preserve">This beginning of </w:t>
      </w:r>
      <w:r w:rsidR="00144FDD" w:rsidRPr="00144FDD">
        <w:rPr>
          <w:rFonts w:cs="Arial"/>
          <w:szCs w:val="20"/>
        </w:rPr>
        <w:t>the review</w:t>
      </w:r>
      <w:r w:rsidRPr="00144FDD">
        <w:rPr>
          <w:rFonts w:cs="Arial"/>
          <w:szCs w:val="20"/>
        </w:rPr>
        <w:t xml:space="preserve"> </w:t>
      </w:r>
      <w:r w:rsidR="00BD7043" w:rsidRPr="00144FDD">
        <w:rPr>
          <w:rFonts w:cs="Arial"/>
          <w:szCs w:val="20"/>
        </w:rPr>
        <w:t>addresses</w:t>
      </w:r>
      <w:r w:rsidRPr="00144FDD">
        <w:rPr>
          <w:rFonts w:cs="Arial"/>
          <w:szCs w:val="20"/>
        </w:rPr>
        <w:t xml:space="preserve"> the urban form around us, and use</w:t>
      </w:r>
      <w:r w:rsidR="00BD7043" w:rsidRPr="00144FDD">
        <w:rPr>
          <w:rFonts w:cs="Arial"/>
          <w:szCs w:val="20"/>
        </w:rPr>
        <w:t>s</w:t>
      </w:r>
      <w:r w:rsidRPr="00144FDD">
        <w:rPr>
          <w:rFonts w:cs="Arial"/>
          <w:szCs w:val="20"/>
        </w:rPr>
        <w:t xml:space="preserve"> past</w:t>
      </w:r>
      <w:r w:rsidR="00144FDD" w:rsidRPr="00144FDD">
        <w:rPr>
          <w:rFonts w:cs="Arial"/>
          <w:szCs w:val="20"/>
        </w:rPr>
        <w:t xml:space="preserve"> and current</w:t>
      </w:r>
      <w:r w:rsidRPr="00144FDD">
        <w:rPr>
          <w:rFonts w:cs="Arial"/>
          <w:szCs w:val="20"/>
        </w:rPr>
        <w:t xml:space="preserve"> literature to </w:t>
      </w:r>
      <w:r w:rsidR="00144FDD" w:rsidRPr="00144FDD">
        <w:rPr>
          <w:rFonts w:cs="Arial"/>
          <w:szCs w:val="20"/>
        </w:rPr>
        <w:t>understand</w:t>
      </w:r>
      <w:r w:rsidRPr="00144FDD">
        <w:rPr>
          <w:rFonts w:cs="Arial"/>
          <w:szCs w:val="20"/>
        </w:rPr>
        <w:t xml:space="preserve"> the contemporary reality that our buildings, roads and spaces in between them have been designed by and shaped for men</w:t>
      </w:r>
      <w:r w:rsidRPr="002E59AE">
        <w:rPr>
          <w:rFonts w:cs="Arial"/>
          <w:i/>
          <w:szCs w:val="20"/>
        </w:rPr>
        <w:t xml:space="preserve">.  </w:t>
      </w:r>
      <w:r w:rsidR="00144FDD">
        <w:rPr>
          <w:rFonts w:cs="Arial"/>
          <w:szCs w:val="20"/>
        </w:rPr>
        <w:t>This has shaped how women use spaces today, and has created exclusive spaces and inequality in urban spaces</w:t>
      </w:r>
      <w:r w:rsidR="000854A2" w:rsidRPr="002E59AE">
        <w:rPr>
          <w:rFonts w:cs="Arial"/>
          <w:i/>
          <w:szCs w:val="20"/>
        </w:rPr>
        <w:t>.</w:t>
      </w:r>
      <w:r w:rsidR="000854A2" w:rsidRPr="00144FDD">
        <w:rPr>
          <w:rFonts w:cs="Arial"/>
          <w:szCs w:val="20"/>
        </w:rPr>
        <w:t xml:space="preserve"> </w:t>
      </w:r>
      <w:r w:rsidR="00144FDD" w:rsidRPr="00144FDD">
        <w:rPr>
          <w:rFonts w:cs="Arial"/>
          <w:szCs w:val="20"/>
        </w:rPr>
        <w:t>T</w:t>
      </w:r>
      <w:r w:rsidRPr="00144FDD">
        <w:rPr>
          <w:rFonts w:cs="Arial"/>
          <w:szCs w:val="20"/>
        </w:rPr>
        <w:t xml:space="preserve">his paper </w:t>
      </w:r>
      <w:r w:rsidR="00144FDD" w:rsidRPr="00144FDD">
        <w:rPr>
          <w:rFonts w:cs="Arial"/>
          <w:szCs w:val="20"/>
        </w:rPr>
        <w:t xml:space="preserve">also </w:t>
      </w:r>
      <w:r w:rsidRPr="00144FDD">
        <w:rPr>
          <w:rFonts w:cs="Arial"/>
          <w:szCs w:val="20"/>
        </w:rPr>
        <w:t xml:space="preserve">sets out to document </w:t>
      </w:r>
      <w:r w:rsidR="00144FDD" w:rsidRPr="00144FDD">
        <w:rPr>
          <w:rFonts w:cs="Arial"/>
          <w:szCs w:val="20"/>
        </w:rPr>
        <w:t xml:space="preserve">this problem as a result of </w:t>
      </w:r>
      <w:r w:rsidRPr="00144FDD">
        <w:rPr>
          <w:rFonts w:cs="Arial"/>
          <w:szCs w:val="20"/>
        </w:rPr>
        <w:t>the exclusion of women at both the participatory and decision making levels of urban practice</w:t>
      </w:r>
      <w:r w:rsidR="00CF2A68" w:rsidRPr="00144FDD">
        <w:rPr>
          <w:rFonts w:cs="Arial"/>
          <w:szCs w:val="20"/>
        </w:rPr>
        <w:t>.</w:t>
      </w:r>
      <w:r w:rsidR="00CF2A68" w:rsidRPr="002E59AE">
        <w:rPr>
          <w:rFonts w:cs="Arial"/>
          <w:i/>
          <w:szCs w:val="20"/>
        </w:rPr>
        <w:t xml:space="preserve">  </w:t>
      </w:r>
      <w:r w:rsidR="00CF2A68" w:rsidRPr="00D238AC">
        <w:rPr>
          <w:rFonts w:cs="Arial"/>
          <w:szCs w:val="20"/>
        </w:rPr>
        <w:t>The absence of women in the urban design profession</w:t>
      </w:r>
      <w:r w:rsidRPr="00D238AC">
        <w:rPr>
          <w:rFonts w:cs="Arial"/>
          <w:szCs w:val="20"/>
        </w:rPr>
        <w:t xml:space="preserve"> have helped </w:t>
      </w:r>
      <w:r w:rsidR="000854A2" w:rsidRPr="00D238AC">
        <w:rPr>
          <w:rFonts w:cs="Arial"/>
          <w:szCs w:val="20"/>
        </w:rPr>
        <w:t>entrench the</w:t>
      </w:r>
      <w:r w:rsidRPr="00D238AC">
        <w:rPr>
          <w:rFonts w:cs="Arial"/>
          <w:szCs w:val="20"/>
        </w:rPr>
        <w:t xml:space="preserve"> level of patriarchy within urban spaces</w:t>
      </w:r>
      <w:r w:rsidR="00CF2A68" w:rsidRPr="00D238AC">
        <w:rPr>
          <w:rFonts w:cs="Arial"/>
          <w:szCs w:val="20"/>
        </w:rPr>
        <w:t>, and by acknowledging this within urban</w:t>
      </w:r>
      <w:r w:rsidR="00144FDD" w:rsidRPr="00D238AC">
        <w:rPr>
          <w:rFonts w:cs="Arial"/>
          <w:szCs w:val="20"/>
        </w:rPr>
        <w:t xml:space="preserve"> planning and</w:t>
      </w:r>
      <w:r w:rsidR="00CF2A68" w:rsidRPr="00D238AC">
        <w:rPr>
          <w:rFonts w:cs="Arial"/>
          <w:szCs w:val="20"/>
        </w:rPr>
        <w:t xml:space="preserve"> design</w:t>
      </w:r>
      <w:r w:rsidR="00144FDD" w:rsidRPr="00D238AC">
        <w:rPr>
          <w:rFonts w:cs="Arial"/>
          <w:szCs w:val="20"/>
        </w:rPr>
        <w:t xml:space="preserve"> profession</w:t>
      </w:r>
      <w:r w:rsidR="00CF2A68" w:rsidRPr="00D238AC">
        <w:rPr>
          <w:rFonts w:cs="Arial"/>
          <w:szCs w:val="20"/>
        </w:rPr>
        <w:t xml:space="preserve">, there is potential to </w:t>
      </w:r>
      <w:r w:rsidR="00D238AC">
        <w:rPr>
          <w:rFonts w:cs="Arial"/>
          <w:szCs w:val="20"/>
        </w:rPr>
        <w:t xml:space="preserve">affect </w:t>
      </w:r>
      <w:r w:rsidR="00CF2A68" w:rsidRPr="00D238AC">
        <w:rPr>
          <w:rFonts w:cs="Arial"/>
          <w:szCs w:val="20"/>
        </w:rPr>
        <w:t xml:space="preserve">change </w:t>
      </w:r>
      <w:r w:rsidR="00D238AC">
        <w:rPr>
          <w:rFonts w:cs="Arial"/>
          <w:szCs w:val="20"/>
        </w:rPr>
        <w:t>by applying a gendered lens to the way the urban environment is constructed</w:t>
      </w:r>
      <w:r w:rsidRPr="00D238AC">
        <w:rPr>
          <w:rFonts w:cs="Arial"/>
          <w:szCs w:val="20"/>
        </w:rPr>
        <w:t>.</w:t>
      </w:r>
      <w:r w:rsidRPr="002E59AE">
        <w:rPr>
          <w:rFonts w:cs="Arial"/>
          <w:i/>
          <w:szCs w:val="20"/>
        </w:rPr>
        <w:t xml:space="preserve"> </w:t>
      </w:r>
    </w:p>
    <w:p w14:paraId="22DFAB22" w14:textId="77777777" w:rsidR="00D975F5" w:rsidRPr="002E59AE" w:rsidRDefault="00D975F5">
      <w:pPr>
        <w:rPr>
          <w:rFonts w:cs="Arial"/>
          <w:i/>
          <w:szCs w:val="20"/>
        </w:rPr>
      </w:pPr>
    </w:p>
    <w:p w14:paraId="1BA5604B" w14:textId="7D021184" w:rsidR="00B92B64" w:rsidRPr="00D238AC" w:rsidRDefault="00B92B64" w:rsidP="0046170E">
      <w:pPr>
        <w:ind w:firstLine="360"/>
        <w:rPr>
          <w:rFonts w:cs="Arial"/>
          <w:szCs w:val="20"/>
        </w:rPr>
      </w:pPr>
      <w:r w:rsidRPr="00D238AC">
        <w:rPr>
          <w:rFonts w:cs="Arial"/>
          <w:szCs w:val="20"/>
        </w:rPr>
        <w:t xml:space="preserve">As an increasingly urbanising nation, New Zealand is yet to </w:t>
      </w:r>
      <w:r w:rsidR="00D00F61" w:rsidRPr="00D238AC">
        <w:rPr>
          <w:rFonts w:cs="Arial"/>
          <w:szCs w:val="20"/>
        </w:rPr>
        <w:t>embrace</w:t>
      </w:r>
      <w:r w:rsidRPr="00D238AC">
        <w:rPr>
          <w:rFonts w:cs="Arial"/>
          <w:szCs w:val="20"/>
        </w:rPr>
        <w:t xml:space="preserve"> engendering its cities, despite commitments to </w:t>
      </w:r>
      <w:r w:rsidR="00CD41FA" w:rsidRPr="00D238AC">
        <w:rPr>
          <w:rFonts w:cs="Arial"/>
          <w:szCs w:val="20"/>
        </w:rPr>
        <w:t>global</w:t>
      </w:r>
      <w:r w:rsidRPr="00D238AC">
        <w:rPr>
          <w:rFonts w:cs="Arial"/>
          <w:szCs w:val="20"/>
        </w:rPr>
        <w:t xml:space="preserve"> planning methods such as the United National Sustainable Development Goals. </w:t>
      </w:r>
      <w:r w:rsidR="00D238AC">
        <w:rPr>
          <w:rFonts w:cs="Arial"/>
          <w:szCs w:val="20"/>
        </w:rPr>
        <w:t>Based on the findings of the literature review, the conclusion of this paper</w:t>
      </w:r>
      <w:r w:rsidRPr="00D238AC">
        <w:rPr>
          <w:rFonts w:cs="Arial"/>
          <w:szCs w:val="20"/>
        </w:rPr>
        <w:t xml:space="preserve"> will offer suggestions for how New Zealand could begin to deliver gender-sensitive approaches to urban design</w:t>
      </w:r>
      <w:r w:rsidR="00CD41FA" w:rsidRPr="00D238AC">
        <w:rPr>
          <w:rFonts w:cs="Arial"/>
          <w:szCs w:val="20"/>
        </w:rPr>
        <w:t xml:space="preserve"> through the notion of recognising women as a</w:t>
      </w:r>
      <w:r w:rsidR="0046170E" w:rsidRPr="00D238AC">
        <w:rPr>
          <w:rFonts w:cs="Arial"/>
          <w:szCs w:val="20"/>
        </w:rPr>
        <w:t xml:space="preserve"> category of specific actors in </w:t>
      </w:r>
      <w:r w:rsidR="00A54186" w:rsidRPr="00D238AC">
        <w:rPr>
          <w:rFonts w:cs="Arial"/>
          <w:szCs w:val="20"/>
        </w:rPr>
        <w:t xml:space="preserve">local </w:t>
      </w:r>
      <w:r w:rsidR="0046170E" w:rsidRPr="00D238AC">
        <w:rPr>
          <w:rFonts w:cs="Arial"/>
          <w:szCs w:val="20"/>
        </w:rPr>
        <w:t>policy</w:t>
      </w:r>
      <w:r w:rsidR="00A41DB1">
        <w:rPr>
          <w:rFonts w:cs="Arial"/>
          <w:szCs w:val="20"/>
        </w:rPr>
        <w:t xml:space="preserve"> and in particular,</w:t>
      </w:r>
      <w:r w:rsidR="00667FA9">
        <w:rPr>
          <w:rFonts w:cs="Arial"/>
          <w:szCs w:val="20"/>
        </w:rPr>
        <w:t xml:space="preserve"> within</w:t>
      </w:r>
      <w:r w:rsidR="00A41DB1">
        <w:rPr>
          <w:rFonts w:cs="Arial"/>
          <w:szCs w:val="20"/>
        </w:rPr>
        <w:t xml:space="preserve"> </w:t>
      </w:r>
      <w:r w:rsidR="00D238AC">
        <w:rPr>
          <w:rFonts w:cs="Arial"/>
          <w:szCs w:val="20"/>
        </w:rPr>
        <w:t>the planning framework</w:t>
      </w:r>
      <w:r w:rsidRPr="00D238AC">
        <w:rPr>
          <w:rFonts w:cs="Arial"/>
          <w:szCs w:val="20"/>
        </w:rPr>
        <w:t xml:space="preserve">. </w:t>
      </w:r>
    </w:p>
    <w:p w14:paraId="326BDE0F" w14:textId="77777777" w:rsidR="00B92B64" w:rsidRPr="00A1560F" w:rsidRDefault="00B92B64">
      <w:pPr>
        <w:rPr>
          <w:rFonts w:cs="Arial"/>
          <w:szCs w:val="20"/>
        </w:rPr>
      </w:pPr>
    </w:p>
    <w:p w14:paraId="7E8543D1" w14:textId="08CE49AF" w:rsidR="00046E2E" w:rsidRPr="00A1560F" w:rsidRDefault="00B932EC" w:rsidP="002E59AE">
      <w:pPr>
        <w:pStyle w:val="Heading1"/>
        <w:numPr>
          <w:ilvl w:val="0"/>
          <w:numId w:val="3"/>
        </w:numPr>
        <w:rPr>
          <w:rFonts w:cs="Arial"/>
        </w:rPr>
      </w:pPr>
      <w:bookmarkStart w:id="2" w:name="_Toc515823000"/>
      <w:r w:rsidRPr="00A1560F">
        <w:rPr>
          <w:rFonts w:cs="Arial"/>
        </w:rPr>
        <w:t>Methodology</w:t>
      </w:r>
      <w:r w:rsidR="00D238AC">
        <w:rPr>
          <w:rFonts w:cs="Arial"/>
        </w:rPr>
        <w:t xml:space="preserve"> and Terms Used</w:t>
      </w:r>
      <w:r w:rsidRPr="00A1560F">
        <w:rPr>
          <w:rFonts w:cs="Arial"/>
        </w:rPr>
        <w:t>:</w:t>
      </w:r>
      <w:bookmarkEnd w:id="2"/>
      <w:r w:rsidRPr="00A1560F">
        <w:rPr>
          <w:rFonts w:cs="Arial"/>
        </w:rPr>
        <w:t xml:space="preserve"> </w:t>
      </w:r>
    </w:p>
    <w:p w14:paraId="53D79A34" w14:textId="77777777" w:rsidR="00B932EC" w:rsidRPr="00A1560F" w:rsidRDefault="00B932EC">
      <w:pPr>
        <w:rPr>
          <w:rFonts w:cs="Arial"/>
        </w:rPr>
      </w:pPr>
    </w:p>
    <w:p w14:paraId="121D8807" w14:textId="110BB292" w:rsidR="00CD41FA" w:rsidRPr="00A1560F" w:rsidRDefault="00B932EC" w:rsidP="00CD41FA">
      <w:pPr>
        <w:ind w:firstLine="360"/>
        <w:rPr>
          <w:rFonts w:cs="Arial"/>
          <w:szCs w:val="20"/>
        </w:rPr>
      </w:pPr>
      <w:r w:rsidRPr="00A1560F">
        <w:rPr>
          <w:rFonts w:cs="Arial"/>
          <w:szCs w:val="20"/>
        </w:rPr>
        <w:t>This paper is therefore a</w:t>
      </w:r>
      <w:r w:rsidR="00CD41FA" w:rsidRPr="00A1560F">
        <w:rPr>
          <w:rFonts w:cs="Arial"/>
          <w:szCs w:val="20"/>
        </w:rPr>
        <w:t xml:space="preserve"> desk</w:t>
      </w:r>
      <w:r w:rsidRPr="00A1560F">
        <w:rPr>
          <w:rFonts w:cs="Arial"/>
          <w:szCs w:val="20"/>
        </w:rPr>
        <w:t xml:space="preserve"> research based paper that aims to compile </w:t>
      </w:r>
      <w:r w:rsidR="00CD41FA" w:rsidRPr="00A1560F">
        <w:rPr>
          <w:rFonts w:cs="Arial"/>
          <w:szCs w:val="20"/>
        </w:rPr>
        <w:t>findings</w:t>
      </w:r>
      <w:r w:rsidRPr="00A1560F">
        <w:rPr>
          <w:rFonts w:cs="Arial"/>
          <w:szCs w:val="20"/>
        </w:rPr>
        <w:t xml:space="preserve"> from strands of gendered studies and urbanism to further understand the </w:t>
      </w:r>
      <w:r w:rsidR="002E59AE">
        <w:rPr>
          <w:rFonts w:cs="Arial"/>
          <w:szCs w:val="20"/>
        </w:rPr>
        <w:t xml:space="preserve">potential </w:t>
      </w:r>
      <w:r w:rsidRPr="00A1560F">
        <w:rPr>
          <w:rFonts w:cs="Arial"/>
          <w:szCs w:val="20"/>
        </w:rPr>
        <w:t>influence</w:t>
      </w:r>
      <w:r w:rsidR="002E59AE">
        <w:rPr>
          <w:rFonts w:cs="Arial"/>
          <w:szCs w:val="20"/>
        </w:rPr>
        <w:t xml:space="preserve"> of the gender lens and</w:t>
      </w:r>
      <w:r w:rsidRPr="00A1560F">
        <w:rPr>
          <w:rFonts w:cs="Arial"/>
          <w:szCs w:val="20"/>
        </w:rPr>
        <w:t xml:space="preserve"> the way we design cities.  </w:t>
      </w:r>
      <w:r w:rsidR="00CD41FA" w:rsidRPr="00A1560F">
        <w:rPr>
          <w:rFonts w:cs="Arial"/>
          <w:szCs w:val="20"/>
        </w:rPr>
        <w:t>This approach draws on a variety of texts from various disciplines, amassed from a variety of online and hardcopy sources. This literature review lay</w:t>
      </w:r>
      <w:r w:rsidR="002E59AE">
        <w:rPr>
          <w:rFonts w:cs="Arial"/>
          <w:szCs w:val="20"/>
        </w:rPr>
        <w:t>s</w:t>
      </w:r>
      <w:r w:rsidR="00CD41FA" w:rsidRPr="00A1560F">
        <w:rPr>
          <w:rFonts w:cs="Arial"/>
          <w:szCs w:val="20"/>
        </w:rPr>
        <w:t xml:space="preserve"> the foundation of the </w:t>
      </w:r>
      <w:r w:rsidR="002E59AE">
        <w:rPr>
          <w:rFonts w:cs="Arial"/>
          <w:szCs w:val="20"/>
        </w:rPr>
        <w:t>topic</w:t>
      </w:r>
      <w:r w:rsidR="00CD41FA" w:rsidRPr="00A1560F">
        <w:rPr>
          <w:rFonts w:cs="Arial"/>
          <w:szCs w:val="20"/>
        </w:rPr>
        <w:t>, and</w:t>
      </w:r>
      <w:r w:rsidR="002E59AE">
        <w:rPr>
          <w:rFonts w:cs="Arial"/>
          <w:szCs w:val="20"/>
        </w:rPr>
        <w:t xml:space="preserve"> aims to</w:t>
      </w:r>
      <w:r w:rsidR="00CD41FA" w:rsidRPr="00A1560F">
        <w:rPr>
          <w:rFonts w:cs="Arial"/>
          <w:szCs w:val="20"/>
        </w:rPr>
        <w:t xml:space="preserve"> establish what research has already been completed</w:t>
      </w:r>
      <w:r w:rsidR="002E59AE">
        <w:rPr>
          <w:rFonts w:cs="Arial"/>
          <w:szCs w:val="20"/>
        </w:rPr>
        <w:t>, and reveal what studies are needed to advance this area</w:t>
      </w:r>
      <w:r w:rsidR="00CD41FA" w:rsidRPr="00A1560F">
        <w:rPr>
          <w:rFonts w:cs="Arial"/>
          <w:szCs w:val="20"/>
        </w:rPr>
        <w:t xml:space="preserve">. </w:t>
      </w:r>
    </w:p>
    <w:p w14:paraId="79F004CB" w14:textId="77777777" w:rsidR="00CD41FA" w:rsidRPr="00A1560F" w:rsidRDefault="00CD41FA" w:rsidP="00CD41FA">
      <w:pPr>
        <w:ind w:firstLine="360"/>
        <w:rPr>
          <w:rFonts w:cs="Arial"/>
          <w:szCs w:val="20"/>
        </w:rPr>
      </w:pPr>
    </w:p>
    <w:p w14:paraId="723B6A2F" w14:textId="4C25A1FD" w:rsidR="00B932EC" w:rsidRDefault="004C42CA" w:rsidP="00CD41FA">
      <w:pPr>
        <w:ind w:firstLine="360"/>
        <w:rPr>
          <w:rFonts w:cs="Arial"/>
          <w:szCs w:val="20"/>
        </w:rPr>
      </w:pPr>
      <w:r w:rsidRPr="00A1560F">
        <w:rPr>
          <w:rFonts w:cs="Arial"/>
          <w:szCs w:val="20"/>
        </w:rPr>
        <w:t xml:space="preserve">The preliminary findings reveal that using gender-mainstreaming as an official avenue for urban design practice creates </w:t>
      </w:r>
      <w:r w:rsidR="00C77B5F">
        <w:rPr>
          <w:rFonts w:cs="Arial"/>
          <w:szCs w:val="20"/>
        </w:rPr>
        <w:t xml:space="preserve">a more equitable approach to creating </w:t>
      </w:r>
      <w:r w:rsidRPr="00A1560F">
        <w:rPr>
          <w:rFonts w:cs="Arial"/>
          <w:szCs w:val="20"/>
        </w:rPr>
        <w:t xml:space="preserve">urban spaces, </w:t>
      </w:r>
      <w:r w:rsidR="00CD41FA" w:rsidRPr="00A1560F">
        <w:rPr>
          <w:rFonts w:cs="Arial"/>
          <w:szCs w:val="20"/>
        </w:rPr>
        <w:t xml:space="preserve">and this analysis provides the platform to argue that there </w:t>
      </w:r>
      <w:r w:rsidR="00C428D3">
        <w:rPr>
          <w:rFonts w:cs="Arial"/>
          <w:szCs w:val="20"/>
        </w:rPr>
        <w:t>is much room to practis</w:t>
      </w:r>
      <w:r w:rsidRPr="00A1560F">
        <w:rPr>
          <w:rFonts w:cs="Arial"/>
          <w:szCs w:val="20"/>
        </w:rPr>
        <w:t>e thi</w:t>
      </w:r>
      <w:r w:rsidR="00CD41FA" w:rsidRPr="00A1560F">
        <w:rPr>
          <w:rFonts w:cs="Arial"/>
          <w:szCs w:val="20"/>
        </w:rPr>
        <w:t xml:space="preserve">s approach within the realm of </w:t>
      </w:r>
      <w:r w:rsidRPr="00A1560F">
        <w:rPr>
          <w:rFonts w:cs="Arial"/>
          <w:szCs w:val="20"/>
        </w:rPr>
        <w:t xml:space="preserve">New Zealand planning. </w:t>
      </w:r>
    </w:p>
    <w:p w14:paraId="6CED6C5A" w14:textId="77777777" w:rsidR="00D238AC" w:rsidRDefault="00D238AC" w:rsidP="00CD41FA">
      <w:pPr>
        <w:ind w:firstLine="360"/>
        <w:rPr>
          <w:rFonts w:cs="Arial"/>
          <w:szCs w:val="20"/>
        </w:rPr>
      </w:pPr>
    </w:p>
    <w:p w14:paraId="19FF8E43" w14:textId="3D3D2ECC" w:rsidR="00D238AC" w:rsidRPr="00D238AC" w:rsidRDefault="00D238AC" w:rsidP="00CD41FA">
      <w:pPr>
        <w:ind w:firstLine="360"/>
        <w:rPr>
          <w:rFonts w:cs="Arial"/>
          <w:b/>
          <w:szCs w:val="20"/>
          <w:highlight w:val="yellow"/>
        </w:rPr>
      </w:pPr>
      <w:r w:rsidRPr="00D238AC">
        <w:rPr>
          <w:rFonts w:cs="Arial"/>
          <w:b/>
          <w:szCs w:val="20"/>
          <w:highlight w:val="yellow"/>
        </w:rPr>
        <w:t>Public Space</w:t>
      </w:r>
      <w:r w:rsidR="0000796D">
        <w:rPr>
          <w:rFonts w:cs="Arial"/>
          <w:b/>
          <w:szCs w:val="20"/>
          <w:highlight w:val="yellow"/>
        </w:rPr>
        <w:t xml:space="preserve"> (and semi-public)</w:t>
      </w:r>
      <w:r w:rsidRPr="00D238AC">
        <w:rPr>
          <w:rFonts w:cs="Arial"/>
          <w:b/>
          <w:szCs w:val="20"/>
          <w:highlight w:val="yellow"/>
        </w:rPr>
        <w:t xml:space="preserve"> / Feminism / Gender</w:t>
      </w:r>
      <w:r w:rsidR="0000796D">
        <w:rPr>
          <w:rFonts w:cs="Arial"/>
          <w:b/>
          <w:szCs w:val="20"/>
          <w:highlight w:val="yellow"/>
        </w:rPr>
        <w:t xml:space="preserve"> / Mobility </w:t>
      </w:r>
      <w:r w:rsidRPr="00D238AC">
        <w:rPr>
          <w:rFonts w:cs="Arial"/>
          <w:b/>
          <w:szCs w:val="20"/>
          <w:highlight w:val="yellow"/>
        </w:rPr>
        <w:t xml:space="preserve"> </w:t>
      </w:r>
    </w:p>
    <w:p w14:paraId="7C0169EB" w14:textId="77777777" w:rsidR="00D238AC" w:rsidRPr="00D238AC" w:rsidRDefault="00D238AC" w:rsidP="00CD41FA">
      <w:pPr>
        <w:ind w:firstLine="360"/>
        <w:rPr>
          <w:rFonts w:cs="Arial"/>
          <w:b/>
          <w:szCs w:val="20"/>
          <w:highlight w:val="yellow"/>
        </w:rPr>
      </w:pPr>
    </w:p>
    <w:p w14:paraId="5ED3AECA" w14:textId="6A5B6EB3" w:rsidR="00D238AC" w:rsidRPr="00D238AC" w:rsidRDefault="00D238AC" w:rsidP="00CD41FA">
      <w:pPr>
        <w:ind w:firstLine="360"/>
        <w:rPr>
          <w:rFonts w:cs="Arial"/>
          <w:i/>
          <w:szCs w:val="20"/>
        </w:rPr>
      </w:pPr>
      <w:r w:rsidRPr="00D238AC">
        <w:rPr>
          <w:rFonts w:cs="Arial"/>
          <w:i/>
          <w:szCs w:val="20"/>
          <w:highlight w:val="yellow"/>
        </w:rPr>
        <w:t>Include summary of these terms</w:t>
      </w:r>
      <w:r w:rsidR="001D24AF">
        <w:rPr>
          <w:rFonts w:cs="Arial"/>
          <w:i/>
          <w:szCs w:val="20"/>
          <w:highlight w:val="yellow"/>
        </w:rPr>
        <w:t xml:space="preserve"> – any more</w:t>
      </w:r>
      <w:r w:rsidRPr="00D238AC">
        <w:rPr>
          <w:rFonts w:cs="Arial"/>
          <w:i/>
          <w:szCs w:val="20"/>
          <w:highlight w:val="yellow"/>
        </w:rPr>
        <w:t>?</w:t>
      </w:r>
    </w:p>
    <w:p w14:paraId="6AAC6213" w14:textId="77777777" w:rsidR="00B932EC" w:rsidRDefault="00B932EC">
      <w:pPr>
        <w:rPr>
          <w:rFonts w:cs="Arial"/>
          <w:b/>
        </w:rPr>
      </w:pPr>
    </w:p>
    <w:p w14:paraId="2DAAE52A" w14:textId="7C159DD8" w:rsidR="0000796D" w:rsidRPr="00A1560F" w:rsidRDefault="0000796D" w:rsidP="0000796D">
      <w:pPr>
        <w:ind w:firstLine="360"/>
        <w:rPr>
          <w:rFonts w:cs="Arial"/>
          <w:szCs w:val="20"/>
        </w:rPr>
      </w:pPr>
      <w:r w:rsidRPr="00A1560F">
        <w:rPr>
          <w:rFonts w:cs="Arial"/>
          <w:szCs w:val="20"/>
        </w:rPr>
        <w:t xml:space="preserve">It ought to be noted at this point that </w:t>
      </w:r>
      <w:r>
        <w:rPr>
          <w:rFonts w:cs="Arial"/>
          <w:szCs w:val="20"/>
        </w:rPr>
        <w:t>women are not homogenous, and have</w:t>
      </w:r>
      <w:r w:rsidRPr="00A1560F">
        <w:rPr>
          <w:rFonts w:cs="Arial"/>
          <w:szCs w:val="20"/>
        </w:rPr>
        <w:t xml:space="preserve"> diverse lived experiences and </w:t>
      </w:r>
      <w:r>
        <w:rPr>
          <w:rFonts w:cs="Arial"/>
          <w:szCs w:val="20"/>
        </w:rPr>
        <w:t>therefore</w:t>
      </w:r>
      <w:r w:rsidRPr="00A1560F">
        <w:rPr>
          <w:rFonts w:cs="Arial"/>
          <w:szCs w:val="20"/>
        </w:rPr>
        <w:t xml:space="preserve"> different levels of exclusion from public spaces. This can depend on race, sexuality, culture, ability or whether they are single parents, for example.  To include all of these pers</w:t>
      </w:r>
      <w:r>
        <w:rPr>
          <w:rFonts w:cs="Arial"/>
          <w:szCs w:val="20"/>
        </w:rPr>
        <w:t>pectives, although ideal, would create</w:t>
      </w:r>
      <w:r w:rsidRPr="00A1560F">
        <w:rPr>
          <w:rFonts w:cs="Arial"/>
          <w:szCs w:val="20"/>
        </w:rPr>
        <w:t xml:space="preserve"> additional complexities not sui</w:t>
      </w:r>
      <w:r>
        <w:rPr>
          <w:rFonts w:cs="Arial"/>
          <w:szCs w:val="20"/>
        </w:rPr>
        <w:t xml:space="preserve">table for the scope this paper.  This should be kept in mind, but the notion of gender is the focus issue for this paper.  </w:t>
      </w:r>
    </w:p>
    <w:p w14:paraId="0E56A955" w14:textId="77777777" w:rsidR="0000796D" w:rsidRDefault="0000796D">
      <w:pPr>
        <w:rPr>
          <w:rFonts w:cs="Arial"/>
          <w:b/>
        </w:rPr>
      </w:pPr>
    </w:p>
    <w:p w14:paraId="508EADE2" w14:textId="0F275692" w:rsidR="004F2BB6" w:rsidRPr="00A1560F" w:rsidRDefault="004F2BB6" w:rsidP="002E59AE">
      <w:pPr>
        <w:pStyle w:val="Heading1"/>
        <w:numPr>
          <w:ilvl w:val="0"/>
          <w:numId w:val="3"/>
        </w:numPr>
        <w:rPr>
          <w:rFonts w:cs="Arial"/>
        </w:rPr>
      </w:pPr>
      <w:bookmarkStart w:id="3" w:name="_Toc515823001"/>
      <w:r w:rsidRPr="00A1560F">
        <w:rPr>
          <w:rFonts w:cs="Arial"/>
        </w:rPr>
        <w:t>A history of women in the city:</w:t>
      </w:r>
      <w:bookmarkEnd w:id="3"/>
      <w:r w:rsidRPr="00A1560F">
        <w:rPr>
          <w:rFonts w:cs="Arial"/>
        </w:rPr>
        <w:t xml:space="preserve">  </w:t>
      </w:r>
    </w:p>
    <w:p w14:paraId="24954459" w14:textId="77777777" w:rsidR="004D0ACC" w:rsidRPr="00A1560F" w:rsidRDefault="004D0ACC" w:rsidP="004D0ACC">
      <w:pPr>
        <w:rPr>
          <w:rFonts w:cs="Arial"/>
        </w:rPr>
      </w:pPr>
    </w:p>
    <w:p w14:paraId="02E7898D" w14:textId="2AA81605" w:rsidR="002E59AE" w:rsidRPr="002E59AE" w:rsidRDefault="004D0ACC" w:rsidP="002E59AE">
      <w:pPr>
        <w:pStyle w:val="Heading3"/>
        <w:numPr>
          <w:ilvl w:val="1"/>
          <w:numId w:val="3"/>
        </w:numPr>
        <w:rPr>
          <w:rFonts w:cs="Arial"/>
        </w:rPr>
      </w:pPr>
      <w:bookmarkStart w:id="4" w:name="_Toc515823002"/>
      <w:r w:rsidRPr="00A1560F">
        <w:rPr>
          <w:rFonts w:cs="Arial"/>
        </w:rPr>
        <w:t>Exclusion of women in urban spaces</w:t>
      </w:r>
      <w:bookmarkEnd w:id="4"/>
      <w:r w:rsidR="002E59AE">
        <w:rPr>
          <w:rFonts w:cs="Arial"/>
        </w:rPr>
        <w:t xml:space="preserve"> </w:t>
      </w:r>
    </w:p>
    <w:p w14:paraId="309412FA" w14:textId="77777777" w:rsidR="00A50835" w:rsidRPr="00A1560F" w:rsidRDefault="00A50835">
      <w:pPr>
        <w:rPr>
          <w:rFonts w:cs="Arial"/>
          <w:szCs w:val="20"/>
        </w:rPr>
      </w:pPr>
    </w:p>
    <w:p w14:paraId="444666B6" w14:textId="46F68408" w:rsidR="00CD41FA" w:rsidRPr="00A1560F" w:rsidRDefault="00061222" w:rsidP="00CD41FA">
      <w:pPr>
        <w:ind w:firstLine="360"/>
        <w:rPr>
          <w:rFonts w:cs="Arial"/>
          <w:szCs w:val="20"/>
        </w:rPr>
      </w:pPr>
      <w:r w:rsidRPr="00A1560F">
        <w:rPr>
          <w:rFonts w:cs="Arial"/>
          <w:szCs w:val="20"/>
        </w:rPr>
        <w:t xml:space="preserve">The place of the home has traditionally been the most </w:t>
      </w:r>
      <w:r w:rsidR="00C77B5F">
        <w:rPr>
          <w:rFonts w:cs="Arial"/>
          <w:szCs w:val="20"/>
        </w:rPr>
        <w:t xml:space="preserve">prominent </w:t>
      </w:r>
      <w:r w:rsidRPr="00A1560F">
        <w:rPr>
          <w:rFonts w:cs="Arial"/>
          <w:szCs w:val="20"/>
        </w:rPr>
        <w:t>location of women’s space making</w:t>
      </w:r>
      <w:r w:rsidR="00646EE0" w:rsidRPr="00A1560F">
        <w:rPr>
          <w:rFonts w:cs="Arial"/>
          <w:szCs w:val="20"/>
        </w:rPr>
        <w:t xml:space="preserve"> (Darling and Whitford, 2007)</w:t>
      </w:r>
      <w:r w:rsidRPr="00A1560F">
        <w:rPr>
          <w:rFonts w:cs="Arial"/>
          <w:szCs w:val="20"/>
        </w:rPr>
        <w:t>.</w:t>
      </w:r>
      <w:r w:rsidR="00646EE0" w:rsidRPr="00A1560F">
        <w:rPr>
          <w:rFonts w:cs="Arial"/>
          <w:szCs w:val="20"/>
        </w:rPr>
        <w:t xml:space="preserve">  </w:t>
      </w:r>
      <w:r w:rsidR="001D24AF">
        <w:rPr>
          <w:rFonts w:cs="Arial"/>
          <w:szCs w:val="20"/>
        </w:rPr>
        <w:t xml:space="preserve">This is accepted as commonplace amongst many literary sources, and it is likely this was the opinion during times where modern town planning and allocation </w:t>
      </w:r>
      <w:r w:rsidR="001D24AF">
        <w:rPr>
          <w:rFonts w:cs="Arial"/>
          <w:szCs w:val="20"/>
        </w:rPr>
        <w:lastRenderedPageBreak/>
        <w:t>of space first took place</w:t>
      </w:r>
      <w:r w:rsidR="00646EE0" w:rsidRPr="00A1560F">
        <w:rPr>
          <w:rFonts w:cs="Arial"/>
          <w:szCs w:val="20"/>
        </w:rPr>
        <w:t xml:space="preserve">.  The famed prophets of modern town planning such as Ebenzer Howard and Thomas Coglan Horsfall </w:t>
      </w:r>
      <w:r w:rsidR="00CD41FA" w:rsidRPr="00A1560F">
        <w:rPr>
          <w:rFonts w:cs="Arial"/>
          <w:szCs w:val="20"/>
        </w:rPr>
        <w:t>did</w:t>
      </w:r>
      <w:r w:rsidR="00646EE0" w:rsidRPr="00A1560F">
        <w:rPr>
          <w:rFonts w:cs="Arial"/>
          <w:szCs w:val="20"/>
        </w:rPr>
        <w:t xml:space="preserve"> not </w:t>
      </w:r>
      <w:r w:rsidR="00CD41FA" w:rsidRPr="00A1560F">
        <w:rPr>
          <w:rFonts w:cs="Arial"/>
          <w:szCs w:val="20"/>
        </w:rPr>
        <w:t xml:space="preserve">have their visions </w:t>
      </w:r>
      <w:r w:rsidR="00646EE0" w:rsidRPr="00A1560F">
        <w:rPr>
          <w:rFonts w:cs="Arial"/>
          <w:szCs w:val="20"/>
        </w:rPr>
        <w:t>exercised</w:t>
      </w:r>
      <w:r w:rsidR="003C076C">
        <w:rPr>
          <w:rFonts w:cs="Arial"/>
          <w:szCs w:val="20"/>
        </w:rPr>
        <w:t xml:space="preserve"> or challenged</w:t>
      </w:r>
      <w:r w:rsidR="00646EE0" w:rsidRPr="00A1560F">
        <w:rPr>
          <w:rFonts w:cs="Arial"/>
          <w:szCs w:val="20"/>
        </w:rPr>
        <w:t xml:space="preserve"> </w:t>
      </w:r>
      <w:r w:rsidR="00CD41FA" w:rsidRPr="00A1560F">
        <w:rPr>
          <w:rFonts w:cs="Arial"/>
          <w:szCs w:val="20"/>
        </w:rPr>
        <w:t>due</w:t>
      </w:r>
      <w:r w:rsidR="00C77B5F">
        <w:rPr>
          <w:rFonts w:cs="Arial"/>
          <w:szCs w:val="20"/>
        </w:rPr>
        <w:t xml:space="preserve"> to</w:t>
      </w:r>
      <w:r w:rsidR="00646EE0" w:rsidRPr="00A1560F">
        <w:rPr>
          <w:rFonts w:cs="Arial"/>
          <w:szCs w:val="20"/>
        </w:rPr>
        <w:t xml:space="preserve"> the absence of women working with them</w:t>
      </w:r>
      <w:r w:rsidR="00CD41FA" w:rsidRPr="00A1560F">
        <w:rPr>
          <w:rFonts w:cs="Arial"/>
          <w:szCs w:val="20"/>
        </w:rPr>
        <w:t xml:space="preserve"> (Meller, 2007)</w:t>
      </w:r>
      <w:r w:rsidR="00646EE0" w:rsidRPr="00A1560F">
        <w:rPr>
          <w:rFonts w:cs="Arial"/>
          <w:szCs w:val="20"/>
        </w:rPr>
        <w:t>.  Meller (2007) suggests that their visions</w:t>
      </w:r>
      <w:r w:rsidR="00CD41FA" w:rsidRPr="00A1560F">
        <w:rPr>
          <w:rFonts w:cs="Arial"/>
          <w:szCs w:val="20"/>
        </w:rPr>
        <w:t xml:space="preserve"> </w:t>
      </w:r>
      <w:r w:rsidR="00646EE0" w:rsidRPr="00A1560F">
        <w:rPr>
          <w:rFonts w:cs="Arial"/>
          <w:szCs w:val="20"/>
        </w:rPr>
        <w:t xml:space="preserve">facilitated the biologically determined function of women as wives and mothers, so homes were arranged accordingly for </w:t>
      </w:r>
      <w:r w:rsidR="00CD41FA" w:rsidRPr="00A1560F">
        <w:rPr>
          <w:rFonts w:cs="Arial"/>
          <w:szCs w:val="20"/>
        </w:rPr>
        <w:t>women</w:t>
      </w:r>
      <w:r w:rsidR="00646EE0" w:rsidRPr="00A1560F">
        <w:rPr>
          <w:rFonts w:cs="Arial"/>
          <w:szCs w:val="20"/>
        </w:rPr>
        <w:t xml:space="preserve"> to raise children away from the unsanitary conditions of urban spaces.  It is no surprise then, that this view has perpetrated into current day planning, where city</w:t>
      </w:r>
      <w:r w:rsidR="00CD41FA" w:rsidRPr="00A1560F">
        <w:rPr>
          <w:rFonts w:cs="Arial"/>
          <w:szCs w:val="20"/>
        </w:rPr>
        <w:t xml:space="preserve"> designers have</w:t>
      </w:r>
      <w:r w:rsidR="00646EE0" w:rsidRPr="00A1560F">
        <w:rPr>
          <w:rFonts w:cs="Arial"/>
          <w:szCs w:val="20"/>
        </w:rPr>
        <w:t xml:space="preserve"> neglected </w:t>
      </w:r>
      <w:r w:rsidR="00CD41FA" w:rsidRPr="00A1560F">
        <w:rPr>
          <w:rFonts w:cs="Arial"/>
          <w:szCs w:val="20"/>
        </w:rPr>
        <w:t>to</w:t>
      </w:r>
      <w:r w:rsidR="00646EE0" w:rsidRPr="00A1560F">
        <w:rPr>
          <w:rFonts w:cs="Arial"/>
          <w:szCs w:val="20"/>
        </w:rPr>
        <w:t xml:space="preserve"> </w:t>
      </w:r>
      <w:r w:rsidR="00CD41FA" w:rsidRPr="00A1560F">
        <w:rPr>
          <w:rFonts w:cs="Arial"/>
          <w:szCs w:val="20"/>
        </w:rPr>
        <w:t>create</w:t>
      </w:r>
      <w:r w:rsidR="00646EE0" w:rsidRPr="00A1560F">
        <w:rPr>
          <w:rFonts w:cs="Arial"/>
          <w:szCs w:val="20"/>
        </w:rPr>
        <w:t xml:space="preserve"> places that are appropriate for </w:t>
      </w:r>
      <w:r w:rsidR="0085644C" w:rsidRPr="00A1560F">
        <w:rPr>
          <w:rFonts w:cs="Arial"/>
          <w:szCs w:val="20"/>
        </w:rPr>
        <w:t xml:space="preserve">the </w:t>
      </w:r>
      <w:r w:rsidR="003C076C">
        <w:rPr>
          <w:rFonts w:cs="Arial"/>
          <w:szCs w:val="20"/>
        </w:rPr>
        <w:t xml:space="preserve">unique </w:t>
      </w:r>
      <w:r w:rsidR="0085644C" w:rsidRPr="00A1560F">
        <w:rPr>
          <w:rFonts w:cs="Arial"/>
          <w:szCs w:val="20"/>
        </w:rPr>
        <w:t xml:space="preserve">needs of </w:t>
      </w:r>
      <w:r w:rsidR="00646EE0" w:rsidRPr="00A1560F">
        <w:rPr>
          <w:rFonts w:cs="Arial"/>
          <w:szCs w:val="20"/>
        </w:rPr>
        <w:t>women.</w:t>
      </w:r>
    </w:p>
    <w:p w14:paraId="1A4C54B0" w14:textId="77777777" w:rsidR="00CD41FA" w:rsidRPr="00A1560F" w:rsidRDefault="00CD41FA">
      <w:pPr>
        <w:rPr>
          <w:rFonts w:cs="Arial"/>
          <w:szCs w:val="20"/>
        </w:rPr>
      </w:pPr>
    </w:p>
    <w:p w14:paraId="2E4C9915" w14:textId="5E621E43" w:rsidR="00794165" w:rsidRPr="00A1560F" w:rsidRDefault="0000796D" w:rsidP="00CD41FA">
      <w:pPr>
        <w:ind w:firstLine="360"/>
        <w:rPr>
          <w:rFonts w:cs="Arial"/>
          <w:szCs w:val="20"/>
        </w:rPr>
      </w:pPr>
      <w:r>
        <w:rPr>
          <w:rFonts w:cs="Arial"/>
          <w:szCs w:val="20"/>
        </w:rPr>
        <w:t xml:space="preserve">Literature surrounding the gender nuances of the city typically looks to the history of a woman’s place in the home. </w:t>
      </w:r>
      <w:r w:rsidR="00646EE0" w:rsidRPr="00A1560F">
        <w:rPr>
          <w:rFonts w:cs="Arial"/>
          <w:szCs w:val="20"/>
        </w:rPr>
        <w:t>The suffragette movement marks the beginning of women coming onto the street en masse, and since then their</w:t>
      </w:r>
      <w:r w:rsidR="00E36A66" w:rsidRPr="00A1560F">
        <w:rPr>
          <w:rFonts w:cs="Arial"/>
          <w:szCs w:val="20"/>
        </w:rPr>
        <w:t xml:space="preserve"> physical</w:t>
      </w:r>
      <w:r w:rsidR="00646EE0" w:rsidRPr="00A1560F">
        <w:rPr>
          <w:rFonts w:cs="Arial"/>
          <w:szCs w:val="20"/>
        </w:rPr>
        <w:t xml:space="preserve"> presence in urban spaces has been </w:t>
      </w:r>
      <w:r w:rsidR="00C77B5F">
        <w:rPr>
          <w:rFonts w:cs="Arial"/>
          <w:szCs w:val="20"/>
        </w:rPr>
        <w:t>commonplace, particularly in the western world</w:t>
      </w:r>
      <w:r w:rsidR="00646EE0" w:rsidRPr="00A1560F">
        <w:rPr>
          <w:rFonts w:cs="Arial"/>
          <w:szCs w:val="20"/>
        </w:rPr>
        <w:t>.</w:t>
      </w:r>
      <w:r w:rsidR="008A54C4" w:rsidRPr="00A1560F">
        <w:rPr>
          <w:rFonts w:cs="Arial"/>
          <w:szCs w:val="20"/>
        </w:rPr>
        <w:t xml:space="preserve"> </w:t>
      </w:r>
      <w:r w:rsidR="0037162A" w:rsidRPr="00A1560F">
        <w:rPr>
          <w:rFonts w:cs="Arial"/>
          <w:szCs w:val="20"/>
        </w:rPr>
        <w:t xml:space="preserve">Aldridge (1995, cited in Meller, </w:t>
      </w:r>
      <w:r w:rsidR="008A54C4" w:rsidRPr="00A1560F">
        <w:rPr>
          <w:rFonts w:cs="Arial"/>
          <w:szCs w:val="20"/>
        </w:rPr>
        <w:t xml:space="preserve">2007) </w:t>
      </w:r>
      <w:r w:rsidR="00197765" w:rsidRPr="00A1560F">
        <w:rPr>
          <w:rFonts w:cs="Arial"/>
          <w:szCs w:val="20"/>
        </w:rPr>
        <w:t>emphasises</w:t>
      </w:r>
      <w:r w:rsidR="008A54C4" w:rsidRPr="00A1560F">
        <w:rPr>
          <w:rFonts w:cs="Arial"/>
          <w:szCs w:val="20"/>
        </w:rPr>
        <w:t xml:space="preserve"> that during </w:t>
      </w:r>
      <w:r w:rsidR="003C076C">
        <w:rPr>
          <w:rFonts w:cs="Arial"/>
          <w:szCs w:val="20"/>
        </w:rPr>
        <w:t xml:space="preserve">important periods of planning, such as </w:t>
      </w:r>
      <w:r w:rsidR="008A54C4" w:rsidRPr="00A1560F">
        <w:rPr>
          <w:rFonts w:cs="Arial"/>
          <w:szCs w:val="20"/>
        </w:rPr>
        <w:t xml:space="preserve">the Garden City movement, politically minded women had their minds geared towards other issues, which is part of the </w:t>
      </w:r>
      <w:r w:rsidR="00197765" w:rsidRPr="00A1560F">
        <w:rPr>
          <w:rFonts w:cs="Arial"/>
          <w:szCs w:val="20"/>
        </w:rPr>
        <w:t xml:space="preserve">reason men </w:t>
      </w:r>
      <w:r w:rsidR="00E36A66" w:rsidRPr="00A1560F">
        <w:rPr>
          <w:rFonts w:cs="Arial"/>
          <w:szCs w:val="20"/>
        </w:rPr>
        <w:t xml:space="preserve">were enabled </w:t>
      </w:r>
      <w:r w:rsidR="00197765" w:rsidRPr="00A1560F">
        <w:rPr>
          <w:rFonts w:cs="Arial"/>
          <w:szCs w:val="20"/>
        </w:rPr>
        <w:t>to be the</w:t>
      </w:r>
      <w:r w:rsidR="00E36A66" w:rsidRPr="00A1560F">
        <w:rPr>
          <w:rFonts w:cs="Arial"/>
          <w:szCs w:val="20"/>
        </w:rPr>
        <w:t xml:space="preserve"> unquestionable</w:t>
      </w:r>
      <w:r w:rsidR="00197765" w:rsidRPr="00A1560F">
        <w:rPr>
          <w:rFonts w:cs="Arial"/>
          <w:szCs w:val="20"/>
        </w:rPr>
        <w:t xml:space="preserve"> key creators in city making</w:t>
      </w:r>
      <w:r w:rsidR="00481549" w:rsidRPr="00A1560F">
        <w:rPr>
          <w:rFonts w:cs="Arial"/>
          <w:szCs w:val="20"/>
        </w:rPr>
        <w:t>.  Women have nonetheless been fighting for their right to the city for decades, with “Reclaim the night” marches advocating for this since the 1970s (Whitzman, Andrew and Viswanath, 2014).</w:t>
      </w:r>
    </w:p>
    <w:p w14:paraId="5A46DAC7" w14:textId="77777777" w:rsidR="00794165" w:rsidRPr="00A1560F" w:rsidRDefault="00794165">
      <w:pPr>
        <w:rPr>
          <w:rFonts w:cs="Arial"/>
        </w:rPr>
      </w:pPr>
    </w:p>
    <w:p w14:paraId="79E2F54F" w14:textId="34066B11" w:rsidR="009239B1" w:rsidRPr="00A1560F" w:rsidRDefault="00923B66" w:rsidP="00E36A66">
      <w:pPr>
        <w:ind w:firstLine="360"/>
        <w:rPr>
          <w:rFonts w:cs="Arial"/>
          <w:szCs w:val="20"/>
        </w:rPr>
      </w:pPr>
      <w:r w:rsidRPr="00A1560F">
        <w:rPr>
          <w:rFonts w:cs="Arial"/>
          <w:szCs w:val="20"/>
        </w:rPr>
        <w:t>W</w:t>
      </w:r>
      <w:r w:rsidR="00794165" w:rsidRPr="00A1560F">
        <w:rPr>
          <w:rFonts w:cs="Arial"/>
          <w:szCs w:val="20"/>
        </w:rPr>
        <w:t>hen look</w:t>
      </w:r>
      <w:r w:rsidR="004D0ACC" w:rsidRPr="00A1560F">
        <w:rPr>
          <w:rFonts w:cs="Arial"/>
          <w:szCs w:val="20"/>
        </w:rPr>
        <w:t>ing</w:t>
      </w:r>
      <w:r w:rsidR="00794165" w:rsidRPr="00A1560F">
        <w:rPr>
          <w:rFonts w:cs="Arial"/>
          <w:szCs w:val="20"/>
        </w:rPr>
        <w:t xml:space="preserve"> back on the history of urban planning and design theory, there is an obsession within the profession of viewing </w:t>
      </w:r>
      <w:r w:rsidR="004D0ACC" w:rsidRPr="00A1560F">
        <w:rPr>
          <w:rFonts w:cs="Arial"/>
          <w:szCs w:val="20"/>
        </w:rPr>
        <w:t>pioneering urban</w:t>
      </w:r>
      <w:r w:rsidR="00794165" w:rsidRPr="00A1560F">
        <w:rPr>
          <w:rFonts w:cs="Arial"/>
          <w:szCs w:val="20"/>
        </w:rPr>
        <w:t xml:space="preserve"> designers and architects</w:t>
      </w:r>
      <w:r w:rsidR="00E36A66" w:rsidRPr="00A1560F">
        <w:rPr>
          <w:rFonts w:cs="Arial"/>
          <w:szCs w:val="20"/>
        </w:rPr>
        <w:t>, such as those mentioned earlier,</w:t>
      </w:r>
      <w:r w:rsidR="00794165" w:rsidRPr="00A1560F">
        <w:rPr>
          <w:rFonts w:cs="Arial"/>
          <w:szCs w:val="20"/>
        </w:rPr>
        <w:t xml:space="preserve"> as heroes </w:t>
      </w:r>
      <w:r w:rsidR="004D0ACC" w:rsidRPr="00A1560F">
        <w:rPr>
          <w:rFonts w:cs="Arial"/>
          <w:szCs w:val="20"/>
        </w:rPr>
        <w:t xml:space="preserve">(Darling and Whitford, 2007).  </w:t>
      </w:r>
      <w:r w:rsidR="00E36A66" w:rsidRPr="00A1560F">
        <w:rPr>
          <w:rFonts w:cs="Arial"/>
          <w:szCs w:val="20"/>
        </w:rPr>
        <w:t>Their names</w:t>
      </w:r>
      <w:r w:rsidR="004D0ACC" w:rsidRPr="00A1560F">
        <w:rPr>
          <w:rFonts w:cs="Arial"/>
          <w:szCs w:val="20"/>
        </w:rPr>
        <w:t xml:space="preserve"> are synonymous with the develo</w:t>
      </w:r>
      <w:r w:rsidR="00E36A66" w:rsidRPr="00A1560F">
        <w:rPr>
          <w:rFonts w:cs="Arial"/>
          <w:szCs w:val="20"/>
        </w:rPr>
        <w:t>pment of the urban profession. Furthermore</w:t>
      </w:r>
      <w:r w:rsidR="003C076C">
        <w:rPr>
          <w:rFonts w:cs="Arial"/>
          <w:szCs w:val="20"/>
        </w:rPr>
        <w:t>,</w:t>
      </w:r>
      <w:r w:rsidR="00E36A66" w:rsidRPr="00A1560F">
        <w:rPr>
          <w:rFonts w:cs="Arial"/>
          <w:szCs w:val="20"/>
        </w:rPr>
        <w:t xml:space="preserve"> w</w:t>
      </w:r>
      <w:r w:rsidR="00794165" w:rsidRPr="00A1560F">
        <w:rPr>
          <w:rFonts w:cs="Arial"/>
          <w:szCs w:val="20"/>
        </w:rPr>
        <w:t>hen looking at the modern-day bookshelf of inspirational urbanists, i</w:t>
      </w:r>
      <w:r w:rsidR="00C77B5F">
        <w:rPr>
          <w:rFonts w:cs="Arial"/>
          <w:szCs w:val="20"/>
        </w:rPr>
        <w:t xml:space="preserve">t is not hard to notice that a vast </w:t>
      </w:r>
      <w:r w:rsidR="00794165" w:rsidRPr="00A1560F">
        <w:rPr>
          <w:rFonts w:cs="Arial"/>
          <w:szCs w:val="20"/>
        </w:rPr>
        <w:t>majority are</w:t>
      </w:r>
      <w:r w:rsidR="005F3F3A" w:rsidRPr="00A1560F">
        <w:rPr>
          <w:rFonts w:cs="Arial"/>
          <w:szCs w:val="20"/>
        </w:rPr>
        <w:t xml:space="preserve"> written by</w:t>
      </w:r>
      <w:r w:rsidR="00794165" w:rsidRPr="00A1560F">
        <w:rPr>
          <w:rFonts w:cs="Arial"/>
          <w:szCs w:val="20"/>
        </w:rPr>
        <w:t xml:space="preserve"> men.  This empirical period of designing cities and urban public spaces has allowed </w:t>
      </w:r>
      <w:r w:rsidR="003C076C">
        <w:rPr>
          <w:rFonts w:cs="Arial"/>
          <w:szCs w:val="20"/>
        </w:rPr>
        <w:t>their</w:t>
      </w:r>
      <w:r w:rsidR="00794165" w:rsidRPr="00A1560F">
        <w:rPr>
          <w:rFonts w:cs="Arial"/>
          <w:szCs w:val="20"/>
        </w:rPr>
        <w:t xml:space="preserve"> </w:t>
      </w:r>
      <w:r w:rsidR="00920E46" w:rsidRPr="00A1560F">
        <w:rPr>
          <w:rFonts w:cs="Arial"/>
          <w:szCs w:val="20"/>
        </w:rPr>
        <w:t>urbanism</w:t>
      </w:r>
      <w:r w:rsidR="00794165" w:rsidRPr="00A1560F">
        <w:rPr>
          <w:rFonts w:cs="Arial"/>
          <w:szCs w:val="20"/>
        </w:rPr>
        <w:t xml:space="preserve"> techniques to become the norm</w:t>
      </w:r>
      <w:r w:rsidR="00920E46" w:rsidRPr="00A1560F">
        <w:rPr>
          <w:rFonts w:cs="Arial"/>
          <w:szCs w:val="20"/>
        </w:rPr>
        <w:t xml:space="preserve"> (Greed, 1994)</w:t>
      </w:r>
      <w:r w:rsidR="00794165" w:rsidRPr="00A1560F">
        <w:rPr>
          <w:rFonts w:cs="Arial"/>
          <w:szCs w:val="20"/>
        </w:rPr>
        <w:t xml:space="preserve">.  This </w:t>
      </w:r>
      <w:r w:rsidR="00C7038C">
        <w:rPr>
          <w:rFonts w:cs="Arial"/>
          <w:szCs w:val="20"/>
        </w:rPr>
        <w:t xml:space="preserve">creates </w:t>
      </w:r>
      <w:r w:rsidR="00794165" w:rsidRPr="00A1560F">
        <w:rPr>
          <w:rFonts w:cs="Arial"/>
          <w:szCs w:val="20"/>
        </w:rPr>
        <w:t xml:space="preserve">challenges </w:t>
      </w:r>
      <w:r w:rsidR="00971950">
        <w:rPr>
          <w:rFonts w:cs="Arial"/>
          <w:szCs w:val="20"/>
        </w:rPr>
        <w:t xml:space="preserve">in imagining a city </w:t>
      </w:r>
      <w:r w:rsidR="00794165" w:rsidRPr="00A1560F">
        <w:rPr>
          <w:rFonts w:cs="Arial"/>
          <w:szCs w:val="20"/>
        </w:rPr>
        <w:t>designed by women and for women</w:t>
      </w:r>
      <w:r w:rsidR="00971950">
        <w:rPr>
          <w:rFonts w:cs="Arial"/>
          <w:szCs w:val="20"/>
        </w:rPr>
        <w:t>,</w:t>
      </w:r>
      <w:r w:rsidR="00794165" w:rsidRPr="00A1560F">
        <w:rPr>
          <w:rFonts w:cs="Arial"/>
          <w:szCs w:val="20"/>
        </w:rPr>
        <w:t xml:space="preserve"> </w:t>
      </w:r>
      <w:r w:rsidR="00971950">
        <w:rPr>
          <w:rFonts w:cs="Arial"/>
          <w:szCs w:val="20"/>
        </w:rPr>
        <w:t>when we are entrenched in the</w:t>
      </w:r>
      <w:r w:rsidR="00794165" w:rsidRPr="00A1560F">
        <w:rPr>
          <w:rFonts w:cs="Arial"/>
          <w:szCs w:val="20"/>
        </w:rPr>
        <w:t xml:space="preserve"> patriarchal practices that have shaped </w:t>
      </w:r>
      <w:r w:rsidR="003C076C">
        <w:rPr>
          <w:rFonts w:cs="Arial"/>
          <w:szCs w:val="20"/>
        </w:rPr>
        <w:t>urban</w:t>
      </w:r>
      <w:r w:rsidR="00794165" w:rsidRPr="00A1560F">
        <w:rPr>
          <w:rFonts w:cs="Arial"/>
          <w:szCs w:val="20"/>
        </w:rPr>
        <w:t xml:space="preserve"> frameworks of today.  </w:t>
      </w:r>
    </w:p>
    <w:p w14:paraId="31D0BE3A" w14:textId="77777777" w:rsidR="00E36A66" w:rsidRPr="00A1560F" w:rsidRDefault="00E36A66" w:rsidP="00E36A66">
      <w:pPr>
        <w:ind w:firstLine="360"/>
        <w:rPr>
          <w:rFonts w:cs="Arial"/>
          <w:szCs w:val="20"/>
        </w:rPr>
      </w:pPr>
    </w:p>
    <w:p w14:paraId="301E8F56" w14:textId="77777777" w:rsidR="00E36A66" w:rsidRPr="00A1560F" w:rsidRDefault="00E36A66" w:rsidP="00E36A66">
      <w:pPr>
        <w:ind w:firstLine="360"/>
        <w:rPr>
          <w:rFonts w:cs="Arial"/>
          <w:szCs w:val="20"/>
        </w:rPr>
      </w:pPr>
    </w:p>
    <w:p w14:paraId="40EECDFD" w14:textId="77777777" w:rsidR="004D0ACC" w:rsidRPr="00A1560F" w:rsidRDefault="004D0ACC">
      <w:pPr>
        <w:rPr>
          <w:rFonts w:cs="Arial"/>
          <w:szCs w:val="20"/>
        </w:rPr>
      </w:pPr>
    </w:p>
    <w:p w14:paraId="6C4697EA" w14:textId="452E7A60" w:rsidR="00667FA9" w:rsidRPr="00667FA9" w:rsidRDefault="004D0ACC" w:rsidP="00667FA9">
      <w:pPr>
        <w:pStyle w:val="Heading3"/>
        <w:numPr>
          <w:ilvl w:val="1"/>
          <w:numId w:val="3"/>
        </w:numPr>
        <w:rPr>
          <w:rFonts w:cs="Arial"/>
        </w:rPr>
      </w:pPr>
      <w:bookmarkStart w:id="5" w:name="_Toc515823003"/>
      <w:r w:rsidRPr="00A1560F">
        <w:rPr>
          <w:rFonts w:cs="Arial"/>
        </w:rPr>
        <w:t>The division of private and public spheres</w:t>
      </w:r>
      <w:bookmarkEnd w:id="5"/>
      <w:r w:rsidRPr="00A1560F">
        <w:rPr>
          <w:rFonts w:cs="Arial"/>
        </w:rPr>
        <w:t xml:space="preserve"> </w:t>
      </w:r>
    </w:p>
    <w:p w14:paraId="444CBAE1" w14:textId="77777777" w:rsidR="00923B66" w:rsidRPr="00A1560F" w:rsidRDefault="00923B66">
      <w:pPr>
        <w:rPr>
          <w:rFonts w:cs="Arial"/>
          <w:szCs w:val="20"/>
        </w:rPr>
      </w:pPr>
    </w:p>
    <w:p w14:paraId="4EAA1617" w14:textId="654FB431" w:rsidR="00923B66" w:rsidRDefault="00E36A66" w:rsidP="00845C29">
      <w:pPr>
        <w:ind w:firstLine="360"/>
        <w:rPr>
          <w:rFonts w:cs="Arial"/>
          <w:szCs w:val="20"/>
        </w:rPr>
      </w:pPr>
      <w:r w:rsidRPr="00A1560F">
        <w:rPr>
          <w:rFonts w:cs="Arial"/>
          <w:szCs w:val="20"/>
        </w:rPr>
        <w:t xml:space="preserve">A </w:t>
      </w:r>
      <w:r w:rsidR="00923B66" w:rsidRPr="00A1560F">
        <w:rPr>
          <w:rFonts w:cs="Arial"/>
          <w:szCs w:val="20"/>
        </w:rPr>
        <w:t>text from 1980 discuss</w:t>
      </w:r>
      <w:r w:rsidR="003C076C">
        <w:rPr>
          <w:rFonts w:cs="Arial"/>
          <w:szCs w:val="20"/>
        </w:rPr>
        <w:t>es</w:t>
      </w:r>
      <w:r w:rsidR="00923B66" w:rsidRPr="00A1560F">
        <w:rPr>
          <w:rFonts w:cs="Arial"/>
          <w:szCs w:val="20"/>
        </w:rPr>
        <w:t xml:space="preserve"> urbanism with a gendered perspective</w:t>
      </w:r>
      <w:r w:rsidRPr="00A1560F">
        <w:rPr>
          <w:rFonts w:cs="Arial"/>
          <w:szCs w:val="20"/>
        </w:rPr>
        <w:t>, arguabl</w:t>
      </w:r>
      <w:r w:rsidR="003C076C">
        <w:rPr>
          <w:rFonts w:cs="Arial"/>
          <w:szCs w:val="20"/>
        </w:rPr>
        <w:t>y an early text to be promoting</w:t>
      </w:r>
      <w:r w:rsidRPr="00A1560F">
        <w:rPr>
          <w:rFonts w:cs="Arial"/>
          <w:szCs w:val="20"/>
        </w:rPr>
        <w:t xml:space="preserve"> such a contentious issue</w:t>
      </w:r>
      <w:r w:rsidR="00923B66" w:rsidRPr="00A1560F">
        <w:rPr>
          <w:rFonts w:cs="Arial"/>
          <w:szCs w:val="20"/>
        </w:rPr>
        <w:t xml:space="preserve">.  Wekerle (1980) </w:t>
      </w:r>
      <w:r w:rsidRPr="00A1560F">
        <w:rPr>
          <w:rFonts w:cs="Arial"/>
          <w:szCs w:val="20"/>
        </w:rPr>
        <w:t>vocalises</w:t>
      </w:r>
      <w:r w:rsidR="00923B66" w:rsidRPr="00A1560F">
        <w:rPr>
          <w:rFonts w:cs="Arial"/>
          <w:szCs w:val="20"/>
        </w:rPr>
        <w:t xml:space="preserve"> the </w:t>
      </w:r>
      <w:r w:rsidRPr="00A1560F">
        <w:rPr>
          <w:rFonts w:cs="Arial"/>
          <w:szCs w:val="20"/>
        </w:rPr>
        <w:t>problem</w:t>
      </w:r>
      <w:r w:rsidR="00923B66" w:rsidRPr="00A1560F">
        <w:rPr>
          <w:rFonts w:cs="Arial"/>
          <w:szCs w:val="20"/>
        </w:rPr>
        <w:t xml:space="preserve"> that there is an unspoken urban </w:t>
      </w:r>
      <w:r w:rsidRPr="00A1560F">
        <w:rPr>
          <w:rFonts w:cs="Arial"/>
          <w:szCs w:val="20"/>
        </w:rPr>
        <w:t xml:space="preserve">disparity </w:t>
      </w:r>
      <w:r w:rsidR="00923B66" w:rsidRPr="00A1560F">
        <w:rPr>
          <w:rFonts w:cs="Arial"/>
          <w:szCs w:val="20"/>
        </w:rPr>
        <w:t xml:space="preserve">that is unique to women.  She blames the post World War II suburban </w:t>
      </w:r>
      <w:r w:rsidR="00B564ED" w:rsidRPr="00A1560F">
        <w:rPr>
          <w:rFonts w:cs="Arial"/>
          <w:szCs w:val="20"/>
        </w:rPr>
        <w:t>trap as isolating women in the city fringe</w:t>
      </w:r>
      <w:r w:rsidR="00923B66" w:rsidRPr="00A1560F">
        <w:rPr>
          <w:rFonts w:cs="Arial"/>
          <w:szCs w:val="20"/>
        </w:rPr>
        <w:t xml:space="preserve">, whilst establishing the dominance of men in the public sphere.  </w:t>
      </w:r>
      <w:r w:rsidR="00971950">
        <w:rPr>
          <w:rFonts w:cs="Arial"/>
          <w:szCs w:val="20"/>
        </w:rPr>
        <w:t xml:space="preserve">This echoes the findings of Meller. </w:t>
      </w:r>
      <w:r w:rsidR="00923B66" w:rsidRPr="00A1560F">
        <w:rPr>
          <w:rFonts w:cs="Arial"/>
          <w:szCs w:val="20"/>
        </w:rPr>
        <w:t xml:space="preserve">Already by the time </w:t>
      </w:r>
      <w:r w:rsidR="00971950">
        <w:rPr>
          <w:rFonts w:cs="Arial"/>
          <w:szCs w:val="20"/>
        </w:rPr>
        <w:t>Wekerle’s</w:t>
      </w:r>
      <w:r w:rsidR="00923B66" w:rsidRPr="00A1560F">
        <w:rPr>
          <w:rFonts w:cs="Arial"/>
          <w:szCs w:val="20"/>
        </w:rPr>
        <w:t xml:space="preserve"> article was written, women’s labour fo</w:t>
      </w:r>
      <w:r w:rsidR="003C076C">
        <w:rPr>
          <w:rFonts w:cs="Arial"/>
          <w:szCs w:val="20"/>
        </w:rPr>
        <w:t xml:space="preserve">rce was dramatically increasing. The </w:t>
      </w:r>
      <w:r w:rsidR="00923B66" w:rsidRPr="00A1560F">
        <w:rPr>
          <w:rFonts w:cs="Arial"/>
          <w:szCs w:val="20"/>
        </w:rPr>
        <w:t>demand for domestic services such as day-care and drycleaning was rising, but the urban network to provide</w:t>
      </w:r>
      <w:r w:rsidRPr="00A1560F">
        <w:rPr>
          <w:rFonts w:cs="Arial"/>
          <w:szCs w:val="20"/>
        </w:rPr>
        <w:t xml:space="preserve"> equitable access to</w:t>
      </w:r>
      <w:r w:rsidR="00923B66" w:rsidRPr="00A1560F">
        <w:rPr>
          <w:rFonts w:cs="Arial"/>
          <w:szCs w:val="20"/>
        </w:rPr>
        <w:t xml:space="preserve"> these s</w:t>
      </w:r>
      <w:r w:rsidR="00971950">
        <w:rPr>
          <w:rFonts w:cs="Arial"/>
          <w:szCs w:val="20"/>
        </w:rPr>
        <w:t>ervices was not catching up (We</w:t>
      </w:r>
      <w:r w:rsidR="00923B66" w:rsidRPr="00A1560F">
        <w:rPr>
          <w:rFonts w:cs="Arial"/>
          <w:szCs w:val="20"/>
        </w:rPr>
        <w:t>ke</w:t>
      </w:r>
      <w:r w:rsidR="00971950">
        <w:rPr>
          <w:rFonts w:cs="Arial"/>
          <w:szCs w:val="20"/>
        </w:rPr>
        <w:t>r</w:t>
      </w:r>
      <w:r w:rsidR="00923B66" w:rsidRPr="00A1560F">
        <w:rPr>
          <w:rFonts w:cs="Arial"/>
          <w:szCs w:val="20"/>
        </w:rPr>
        <w:t xml:space="preserve">le, 1980).  </w:t>
      </w:r>
      <w:r w:rsidR="008B3E7D" w:rsidRPr="00A1560F">
        <w:rPr>
          <w:rFonts w:cs="Arial"/>
          <w:szCs w:val="20"/>
        </w:rPr>
        <w:t>Stereotypes of working patterns between men and women although</w:t>
      </w:r>
      <w:r w:rsidRPr="00A1560F">
        <w:rPr>
          <w:rFonts w:cs="Arial"/>
          <w:szCs w:val="20"/>
        </w:rPr>
        <w:t xml:space="preserve"> now</w:t>
      </w:r>
      <w:r w:rsidR="008B3E7D" w:rsidRPr="00A1560F">
        <w:rPr>
          <w:rFonts w:cs="Arial"/>
          <w:szCs w:val="20"/>
        </w:rPr>
        <w:t xml:space="preserve"> significantly transformed, </w:t>
      </w:r>
      <w:r w:rsidRPr="00A1560F">
        <w:rPr>
          <w:rFonts w:cs="Arial"/>
          <w:szCs w:val="20"/>
        </w:rPr>
        <w:t>nevertheless</w:t>
      </w:r>
      <w:r w:rsidR="008B3E7D" w:rsidRPr="00A1560F">
        <w:rPr>
          <w:rFonts w:cs="Arial"/>
          <w:szCs w:val="20"/>
        </w:rPr>
        <w:t xml:space="preserve"> create</w:t>
      </w:r>
      <w:r w:rsidR="003C076C">
        <w:rPr>
          <w:rFonts w:cs="Arial"/>
          <w:szCs w:val="20"/>
        </w:rPr>
        <w:t>d</w:t>
      </w:r>
      <w:r w:rsidR="008B3E7D" w:rsidRPr="00A1560F">
        <w:rPr>
          <w:rFonts w:cs="Arial"/>
          <w:szCs w:val="20"/>
        </w:rPr>
        <w:t xml:space="preserve"> a complex situation of the feminisation of poverty at one end of the scale, and “an increase in independence and choice for women at the other” (Roberts, 1998: 134).  This statement enforces why designing a city for women, is designing a city for all.  </w:t>
      </w:r>
      <w:r w:rsidR="00971950">
        <w:rPr>
          <w:rFonts w:cs="Arial"/>
          <w:szCs w:val="20"/>
        </w:rPr>
        <w:t>We</w:t>
      </w:r>
      <w:r w:rsidR="00923B66" w:rsidRPr="00A1560F">
        <w:rPr>
          <w:rFonts w:cs="Arial"/>
          <w:szCs w:val="20"/>
        </w:rPr>
        <w:t>ke</w:t>
      </w:r>
      <w:r w:rsidR="00971950">
        <w:rPr>
          <w:rFonts w:cs="Arial"/>
          <w:szCs w:val="20"/>
        </w:rPr>
        <w:t>r</w:t>
      </w:r>
      <w:r w:rsidR="00923B66" w:rsidRPr="00A1560F">
        <w:rPr>
          <w:rFonts w:cs="Arial"/>
          <w:szCs w:val="20"/>
        </w:rPr>
        <w:t xml:space="preserve">le (1980) ultimately states that to be emancipated from </w:t>
      </w:r>
      <w:r w:rsidR="00B564ED" w:rsidRPr="00A1560F">
        <w:rPr>
          <w:rFonts w:cs="Arial"/>
          <w:szCs w:val="20"/>
        </w:rPr>
        <w:t>isolation</w:t>
      </w:r>
      <w:r w:rsidR="00923B66" w:rsidRPr="00A1560F">
        <w:rPr>
          <w:rFonts w:cs="Arial"/>
          <w:szCs w:val="20"/>
        </w:rPr>
        <w:t xml:space="preserve">, the design of interrelationships between home, schools and social community services need to be addressed. </w:t>
      </w:r>
      <w:r w:rsidR="003C076C">
        <w:rPr>
          <w:rFonts w:cs="Arial"/>
          <w:szCs w:val="20"/>
        </w:rPr>
        <w:t xml:space="preserve">Almost </w:t>
      </w:r>
      <w:r w:rsidR="00923B66" w:rsidRPr="00A1560F">
        <w:rPr>
          <w:rFonts w:cs="Arial"/>
          <w:szCs w:val="20"/>
        </w:rPr>
        <w:t xml:space="preserve">40 years </w:t>
      </w:r>
      <w:r w:rsidR="003C076C">
        <w:rPr>
          <w:rFonts w:cs="Arial"/>
          <w:szCs w:val="20"/>
        </w:rPr>
        <w:t>after this article was published</w:t>
      </w:r>
      <w:r w:rsidR="00923B66" w:rsidRPr="00A1560F">
        <w:rPr>
          <w:rFonts w:cs="Arial"/>
          <w:szCs w:val="20"/>
        </w:rPr>
        <w:t xml:space="preserve">, these are still prevalent issues which can be addressed through </w:t>
      </w:r>
      <w:r w:rsidRPr="00A1560F">
        <w:rPr>
          <w:rFonts w:cs="Arial"/>
          <w:szCs w:val="20"/>
        </w:rPr>
        <w:t>applying a gendered perspective to</w:t>
      </w:r>
      <w:r w:rsidR="00923B66" w:rsidRPr="00A1560F">
        <w:rPr>
          <w:rFonts w:cs="Arial"/>
          <w:szCs w:val="20"/>
        </w:rPr>
        <w:t xml:space="preserve"> urban design.  </w:t>
      </w:r>
    </w:p>
    <w:p w14:paraId="3DC0A513" w14:textId="77777777" w:rsidR="00971950" w:rsidRDefault="00971950" w:rsidP="00845C29">
      <w:pPr>
        <w:ind w:firstLine="360"/>
        <w:rPr>
          <w:rFonts w:cs="Arial"/>
          <w:szCs w:val="20"/>
        </w:rPr>
      </w:pPr>
    </w:p>
    <w:p w14:paraId="2289AB9C" w14:textId="231990BD" w:rsidR="00971950" w:rsidRDefault="00971950" w:rsidP="00845C29">
      <w:pPr>
        <w:ind w:firstLine="360"/>
        <w:rPr>
          <w:rFonts w:cs="Arial"/>
          <w:szCs w:val="20"/>
        </w:rPr>
      </w:pPr>
      <w:r>
        <w:rPr>
          <w:rFonts w:cs="Arial"/>
          <w:szCs w:val="20"/>
        </w:rPr>
        <w:t xml:space="preserve">A newer type of space since Wekerle’s article has emerged, which is the semi-public space.  Semi-public is not succinctly defined in any literature. Ergun and Kulkul (2018) identify the issue of safety in gated communities as a semi-public space, due to the segregation of those who do not live there. </w:t>
      </w:r>
      <w:r w:rsidR="00197420">
        <w:rPr>
          <w:rFonts w:cs="Arial"/>
          <w:szCs w:val="20"/>
        </w:rPr>
        <w:t>However, their argument goes beyond this and sees semi-public spaces as allowing attributes that take place in both private</w:t>
      </w:r>
      <w:r w:rsidR="00C1246C">
        <w:rPr>
          <w:rFonts w:cs="Arial"/>
          <w:szCs w:val="20"/>
        </w:rPr>
        <w:t xml:space="preserve"> and public spaces to form.  The key theme is that women feel more comfortable in semi-public spaces such as bookstores, cafes and shopping malls, as a result of fear and discomfort in masculinised public spaces (Jin &amp; Whitson, 2014). There is however,</w:t>
      </w:r>
      <w:r w:rsidR="00197420">
        <w:rPr>
          <w:rFonts w:cs="Arial"/>
          <w:szCs w:val="20"/>
        </w:rPr>
        <w:t xml:space="preserve"> a lack of literature that looks as semi-public spaces and gendered issues within them, so this review will focus on public spaces. </w:t>
      </w:r>
    </w:p>
    <w:p w14:paraId="26D270AA" w14:textId="7238E09A" w:rsidR="00667FA9" w:rsidRDefault="00667FA9" w:rsidP="00845C29">
      <w:pPr>
        <w:ind w:firstLine="360"/>
        <w:rPr>
          <w:rFonts w:cs="Arial"/>
          <w:szCs w:val="20"/>
        </w:rPr>
      </w:pPr>
    </w:p>
    <w:p w14:paraId="0B0D72A7" w14:textId="04FF513B" w:rsidR="00667FA9" w:rsidRPr="00667FA9" w:rsidRDefault="00667FA9" w:rsidP="00667FA9">
      <w:pPr>
        <w:pStyle w:val="ListParagraph"/>
        <w:numPr>
          <w:ilvl w:val="1"/>
          <w:numId w:val="3"/>
        </w:numPr>
        <w:rPr>
          <w:rFonts w:cs="Arial"/>
          <w:b/>
          <w:szCs w:val="20"/>
        </w:rPr>
      </w:pPr>
      <w:r w:rsidRPr="00667FA9">
        <w:rPr>
          <w:rFonts w:cs="Arial"/>
          <w:b/>
          <w:szCs w:val="20"/>
        </w:rPr>
        <w:t>Modern day public spaces and gender</w:t>
      </w:r>
    </w:p>
    <w:p w14:paraId="3D085DB2" w14:textId="23C6105B" w:rsidR="00667FA9" w:rsidRDefault="00667FA9" w:rsidP="00667FA9">
      <w:pPr>
        <w:ind w:left="360"/>
        <w:rPr>
          <w:rFonts w:cs="Arial"/>
          <w:b/>
          <w:szCs w:val="20"/>
        </w:rPr>
      </w:pPr>
    </w:p>
    <w:p w14:paraId="006E3FB7" w14:textId="0464342D" w:rsidR="00667FA9" w:rsidRDefault="00667FA9" w:rsidP="00667FA9">
      <w:pPr>
        <w:ind w:left="360"/>
        <w:rPr>
          <w:rFonts w:cs="Arial"/>
          <w:b/>
          <w:i/>
          <w:szCs w:val="20"/>
          <w:u w:val="single"/>
        </w:rPr>
      </w:pPr>
      <w:r w:rsidRPr="00667FA9">
        <w:rPr>
          <w:rFonts w:cs="Arial"/>
          <w:b/>
          <w:i/>
          <w:szCs w:val="20"/>
          <w:highlight w:val="yellow"/>
          <w:u w:val="single"/>
        </w:rPr>
        <w:t>Bulk this section with ne</w:t>
      </w:r>
      <w:r>
        <w:rPr>
          <w:rFonts w:cs="Arial"/>
          <w:b/>
          <w:i/>
          <w:szCs w:val="20"/>
          <w:highlight w:val="yellow"/>
          <w:u w:val="single"/>
        </w:rPr>
        <w:t>w</w:t>
      </w:r>
      <w:r w:rsidRPr="00667FA9">
        <w:rPr>
          <w:rFonts w:cs="Arial"/>
          <w:b/>
          <w:i/>
          <w:szCs w:val="20"/>
          <w:highlight w:val="yellow"/>
          <w:u w:val="single"/>
        </w:rPr>
        <w:t xml:space="preserve"> readings</w:t>
      </w:r>
    </w:p>
    <w:p w14:paraId="13324544" w14:textId="0A980DE9" w:rsidR="00D84AEF" w:rsidRDefault="00D84AEF" w:rsidP="00667FA9">
      <w:pPr>
        <w:ind w:left="360"/>
        <w:rPr>
          <w:rFonts w:cs="Arial"/>
          <w:b/>
          <w:i/>
          <w:szCs w:val="20"/>
          <w:u w:val="single"/>
        </w:rPr>
      </w:pPr>
    </w:p>
    <w:p w14:paraId="065A4CB6" w14:textId="1ACC8C1A" w:rsidR="00D84AEF" w:rsidRPr="00D84AEF" w:rsidRDefault="00DD1298" w:rsidP="00667FA9">
      <w:pPr>
        <w:ind w:left="360"/>
        <w:rPr>
          <w:rFonts w:cs="Arial"/>
          <w:szCs w:val="20"/>
        </w:rPr>
      </w:pPr>
      <w:r>
        <w:rPr>
          <w:rFonts w:cs="Arial"/>
          <w:szCs w:val="20"/>
        </w:rPr>
        <w:t>As literature has recorded these findings of how public spaces have been shaped, many now turn to the matter of what this means for modern day public spaces.  It is widely agreed that a good public space ought to be open and inclusive for all user groups (</w:t>
      </w:r>
      <w:r w:rsidR="008F312E">
        <w:rPr>
          <w:rFonts w:cs="Arial"/>
          <w:color w:val="000000" w:themeColor="text1"/>
          <w:szCs w:val="20"/>
        </w:rPr>
        <w:t xml:space="preserve">Almahmood et al., 2018).  One of the most widely discussed results of masculinised spaces, is in regards to the perception of safety. Almahood et al. (2018) suggest this is not only regarding fear of crime and violence, but in the inherent way spaces feel masculinised. Such threats, whether real or perceived, affect the accessibility and mobility of women in public spaces (Sandberg and </w:t>
      </w:r>
      <w:r w:rsidR="008F312E">
        <w:t>Rönnblom, 2013).</w:t>
      </w:r>
      <w:r w:rsidR="00AF68C2">
        <w:t xml:space="preserve">  Such behaviours include not going out at night or not travelling alone, and Yavuz and Welch (2010) emphasise that few studies offer insights of how to improve women’s perspectives of safety.  The following section will therefore address what is being done in the profession to address how public spaces are being shaped to create gender equality.  </w:t>
      </w:r>
    </w:p>
    <w:p w14:paraId="40277E03" w14:textId="77777777" w:rsidR="005F3F3A" w:rsidRDefault="005F3F3A">
      <w:pPr>
        <w:rPr>
          <w:rFonts w:cs="Arial"/>
        </w:rPr>
      </w:pPr>
    </w:p>
    <w:p w14:paraId="65146E04" w14:textId="4301B5E1" w:rsidR="00547B76" w:rsidRPr="00A1560F" w:rsidRDefault="00547B76" w:rsidP="00547B76">
      <w:pPr>
        <w:pStyle w:val="Heading1"/>
        <w:numPr>
          <w:ilvl w:val="0"/>
          <w:numId w:val="3"/>
        </w:numPr>
        <w:rPr>
          <w:rFonts w:cs="Arial"/>
        </w:rPr>
      </w:pPr>
      <w:r w:rsidRPr="00A1560F">
        <w:rPr>
          <w:rFonts w:cs="Arial"/>
        </w:rPr>
        <w:t xml:space="preserve">Addressing </w:t>
      </w:r>
      <w:r w:rsidR="00667FA9">
        <w:rPr>
          <w:rFonts w:cs="Arial"/>
        </w:rPr>
        <w:t>gender</w:t>
      </w:r>
      <w:r w:rsidRPr="00A1560F">
        <w:rPr>
          <w:rFonts w:cs="Arial"/>
        </w:rPr>
        <w:t xml:space="preserve"> and urban spaces in the urban design profession: </w:t>
      </w:r>
    </w:p>
    <w:p w14:paraId="5BCD8324" w14:textId="77777777" w:rsidR="00547B76" w:rsidRPr="00A1560F" w:rsidRDefault="00547B76" w:rsidP="00547B76">
      <w:pPr>
        <w:rPr>
          <w:rFonts w:cs="Arial"/>
          <w:b/>
        </w:rPr>
      </w:pPr>
    </w:p>
    <w:p w14:paraId="762CE74C" w14:textId="77777777" w:rsidR="00547B76" w:rsidRPr="00A1560F" w:rsidRDefault="00547B76" w:rsidP="00547B76">
      <w:pPr>
        <w:pStyle w:val="Heading3"/>
        <w:rPr>
          <w:rFonts w:cs="Arial"/>
        </w:rPr>
      </w:pPr>
      <w:bookmarkStart w:id="6" w:name="_Toc515823005"/>
      <w:r>
        <w:rPr>
          <w:rFonts w:cs="Arial"/>
        </w:rPr>
        <w:t xml:space="preserve">4.1 </w:t>
      </w:r>
      <w:r w:rsidRPr="00A1560F">
        <w:rPr>
          <w:rFonts w:cs="Arial"/>
        </w:rPr>
        <w:t>Research of gendered urban design</w:t>
      </w:r>
      <w:bookmarkEnd w:id="6"/>
      <w:r w:rsidRPr="00A1560F">
        <w:rPr>
          <w:rFonts w:cs="Arial"/>
        </w:rPr>
        <w:t xml:space="preserve"> </w:t>
      </w:r>
    </w:p>
    <w:p w14:paraId="33B24C0A" w14:textId="77777777" w:rsidR="00547B76" w:rsidRPr="00A1560F" w:rsidRDefault="00547B76" w:rsidP="00547B76">
      <w:pPr>
        <w:rPr>
          <w:rFonts w:cs="Arial"/>
        </w:rPr>
      </w:pPr>
    </w:p>
    <w:p w14:paraId="5A1BF82B" w14:textId="77777777" w:rsidR="00547B76" w:rsidRPr="00A1560F" w:rsidRDefault="00547B76" w:rsidP="00547B76">
      <w:pPr>
        <w:ind w:firstLine="360"/>
        <w:rPr>
          <w:rFonts w:cs="Arial"/>
          <w:szCs w:val="20"/>
        </w:rPr>
      </w:pPr>
      <w:r w:rsidRPr="00A1560F">
        <w:rPr>
          <w:rFonts w:cs="Arial"/>
          <w:szCs w:val="20"/>
        </w:rPr>
        <w:t>Even though much has changed over the years regarding the norm of the male-breadwinner</w:t>
      </w:r>
      <w:r>
        <w:rPr>
          <w:rFonts w:cs="Arial"/>
          <w:szCs w:val="20"/>
        </w:rPr>
        <w:t>,</w:t>
      </w:r>
      <w:r w:rsidRPr="00A1560F">
        <w:rPr>
          <w:rFonts w:cs="Arial"/>
          <w:szCs w:val="20"/>
        </w:rPr>
        <w:t xml:space="preserve"> and the presence of women in the city has </w:t>
      </w:r>
      <w:r>
        <w:rPr>
          <w:rFonts w:cs="Arial"/>
          <w:szCs w:val="20"/>
        </w:rPr>
        <w:t xml:space="preserve">correspondingly </w:t>
      </w:r>
      <w:r w:rsidRPr="00A1560F">
        <w:rPr>
          <w:rFonts w:cs="Arial"/>
          <w:szCs w:val="20"/>
        </w:rPr>
        <w:t>expanded, remarkably little about</w:t>
      </w:r>
      <w:r>
        <w:rPr>
          <w:rFonts w:cs="Arial"/>
          <w:szCs w:val="20"/>
        </w:rPr>
        <w:t xml:space="preserve"> ease of</w:t>
      </w:r>
      <w:r w:rsidRPr="00A1560F">
        <w:rPr>
          <w:rFonts w:cs="Arial"/>
          <w:szCs w:val="20"/>
        </w:rPr>
        <w:t xml:space="preserve"> mobility has changed</w:t>
      </w:r>
      <w:r>
        <w:rPr>
          <w:rFonts w:cs="Arial"/>
          <w:szCs w:val="20"/>
        </w:rPr>
        <w:t>,</w:t>
      </w:r>
      <w:r w:rsidRPr="00A1560F">
        <w:rPr>
          <w:rFonts w:cs="Arial"/>
          <w:szCs w:val="20"/>
        </w:rPr>
        <w:t xml:space="preserve"> and women’s needs have still not been met (Jarivs, Kantor and Cloke, 2009). Geographical research of place and gender identity has illustrated the issue that women’s active use of space and time both affect and are affected by spatial structure and environmental change (Miranne and Young, 2000). Although much research has been done examining this role of gender and general urban life issues, in the field of urban design, the concept of gender is generally excluded (Connolly, 2006). Connolly (2006) outlines that prevailing attitudes that keep urban design resistant to issues of gender stem from fundamental relationships between “gender, patriarchy, capitalism, urbanism and the production of space” (at 128).  Collectively these aspects effect upon the form of a city, spatial activity and thus create a gendered issue within the realm of urban design. </w:t>
      </w:r>
    </w:p>
    <w:p w14:paraId="7E0C6FF8" w14:textId="77777777" w:rsidR="00547B76" w:rsidRPr="00A1560F" w:rsidRDefault="00547B76" w:rsidP="00547B76">
      <w:pPr>
        <w:rPr>
          <w:rFonts w:cs="Arial"/>
          <w:szCs w:val="20"/>
        </w:rPr>
      </w:pPr>
    </w:p>
    <w:p w14:paraId="3E3081F1" w14:textId="77777777" w:rsidR="00547B76" w:rsidRPr="00A1560F" w:rsidRDefault="00547B76" w:rsidP="00547B76">
      <w:pPr>
        <w:pStyle w:val="Heading3"/>
        <w:rPr>
          <w:rFonts w:cs="Arial"/>
        </w:rPr>
      </w:pPr>
      <w:bookmarkStart w:id="7" w:name="_Toc515823006"/>
      <w:r>
        <w:rPr>
          <w:rFonts w:cs="Arial"/>
        </w:rPr>
        <w:t xml:space="preserve">4.2 </w:t>
      </w:r>
      <w:r w:rsidRPr="00A1560F">
        <w:rPr>
          <w:rFonts w:cs="Arial"/>
        </w:rPr>
        <w:t xml:space="preserve"> The effect of urbanisation on women and mobility</w:t>
      </w:r>
      <w:bookmarkEnd w:id="7"/>
      <w:r w:rsidRPr="00A1560F">
        <w:rPr>
          <w:rFonts w:cs="Arial"/>
        </w:rPr>
        <w:t xml:space="preserve">  </w:t>
      </w:r>
    </w:p>
    <w:p w14:paraId="65F5D656" w14:textId="77777777" w:rsidR="00547B76" w:rsidRPr="00A1560F" w:rsidRDefault="00547B76" w:rsidP="00547B76">
      <w:pPr>
        <w:rPr>
          <w:rFonts w:cs="Arial"/>
          <w:szCs w:val="20"/>
        </w:rPr>
      </w:pPr>
    </w:p>
    <w:p w14:paraId="232C8EA4" w14:textId="63C43F4B" w:rsidR="00547B76" w:rsidRPr="00A1560F" w:rsidRDefault="00547B76" w:rsidP="00547B76">
      <w:pPr>
        <w:ind w:firstLine="360"/>
        <w:rPr>
          <w:rFonts w:cs="Arial"/>
          <w:szCs w:val="20"/>
        </w:rPr>
      </w:pPr>
      <w:r w:rsidRPr="00A1560F">
        <w:rPr>
          <w:rFonts w:cs="Arial"/>
          <w:szCs w:val="20"/>
        </w:rPr>
        <w:t xml:space="preserve">When looking at </w:t>
      </w:r>
      <w:r>
        <w:rPr>
          <w:rFonts w:cs="Arial"/>
          <w:szCs w:val="20"/>
        </w:rPr>
        <w:t>the amount of literature that outlines a gender inequality issue within urban spaces</w:t>
      </w:r>
      <w:r w:rsidRPr="00A1560F">
        <w:rPr>
          <w:rFonts w:cs="Arial"/>
          <w:szCs w:val="20"/>
        </w:rPr>
        <w:t xml:space="preserve">, it is hard to </w:t>
      </w:r>
      <w:r>
        <w:rPr>
          <w:rFonts w:cs="Arial"/>
          <w:szCs w:val="20"/>
        </w:rPr>
        <w:t>understand</w:t>
      </w:r>
      <w:r w:rsidRPr="00A1560F">
        <w:rPr>
          <w:rFonts w:cs="Arial"/>
          <w:szCs w:val="20"/>
        </w:rPr>
        <w:t xml:space="preserve"> why the different patterns of women’s occupation in urban spaces are not being considered in design practice. It is known for example that women make up a bigger constituency of public transport users than men (Jarvis et al., 2009).  Jarvis et al. (2009) look at the urban planning initiatives of London and Toronto from the 1990s which revealed that policy trade-offs between private and public transport users during this time, which prioritised the car, have subsequently resulted in profound gender- (and class-) specific consequences. The typical gendered division of the modern-day household now sees women dispersed between work, home, schools, the shops, and elsewhere, which makes them even more vulnerable to transport use restrictions (Jarvis et al., 2009). Therefore, dependence on cars has increased, adding financial and social strain, when the urban form restricts freedom of one’s mobility. Jarvis et al. (2009) have coined this restriction the “gendered automobility trap”. Women are thus passive victims of suburban development (Wekele, 1980).  </w:t>
      </w:r>
      <w:r w:rsidRPr="00A1560F">
        <w:rPr>
          <w:rFonts w:cs="Arial"/>
          <w:b/>
          <w:szCs w:val="20"/>
        </w:rPr>
        <w:t>Figure 1</w:t>
      </w:r>
      <w:r w:rsidRPr="00A1560F">
        <w:rPr>
          <w:rFonts w:cs="Arial"/>
          <w:szCs w:val="20"/>
        </w:rPr>
        <w:t xml:space="preserve"> demonstrates the everyday physical limits on women having their mobility circumscribed by their responsibilities, which is enhanced by imagining the burdens of pushchairs and prams as they face stairs and steep hills.  </w:t>
      </w:r>
    </w:p>
    <w:p w14:paraId="7F68E48B" w14:textId="77777777" w:rsidR="00547B76" w:rsidRPr="00A1560F" w:rsidRDefault="00547B76" w:rsidP="00547B76">
      <w:pPr>
        <w:rPr>
          <w:rFonts w:cs="Arial"/>
          <w:szCs w:val="20"/>
        </w:rPr>
      </w:pPr>
    </w:p>
    <w:p w14:paraId="7614A6D2" w14:textId="77777777" w:rsidR="00547B76" w:rsidRPr="00A1560F" w:rsidRDefault="00547B76" w:rsidP="00547B76">
      <w:pPr>
        <w:rPr>
          <w:rFonts w:cs="Arial"/>
          <w:i/>
          <w:szCs w:val="20"/>
        </w:rPr>
      </w:pPr>
      <w:r w:rsidRPr="00A1560F">
        <w:rPr>
          <w:rFonts w:cs="Arial"/>
          <w:i/>
          <w:noProof/>
          <w:szCs w:val="20"/>
          <w:lang w:val="en-NZ" w:eastAsia="en-NZ"/>
        </w:rPr>
        <w:lastRenderedPageBreak/>
        <w:drawing>
          <wp:anchor distT="0" distB="0" distL="114300" distR="114300" simplePos="0" relativeHeight="251659264" behindDoc="0" locked="0" layoutInCell="1" allowOverlap="1" wp14:anchorId="5E1C0FE8" wp14:editId="759B0CFF">
            <wp:simplePos x="0" y="0"/>
            <wp:positionH relativeFrom="column">
              <wp:posOffset>1196975</wp:posOffset>
            </wp:positionH>
            <wp:positionV relativeFrom="paragraph">
              <wp:posOffset>431800</wp:posOffset>
            </wp:positionV>
            <wp:extent cx="3434715" cy="2576195"/>
            <wp:effectExtent l="22860" t="27940" r="17145" b="171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am.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434715" cy="2576195"/>
                    </a:xfrm>
                    <a:prstGeom prst="rect">
                      <a:avLst/>
                    </a:prstGeom>
                    <a:ln>
                      <a:solidFill>
                        <a:schemeClr val="tx1"/>
                      </a:solidFill>
                    </a:ln>
                  </pic:spPr>
                </pic:pic>
              </a:graphicData>
            </a:graphic>
          </wp:anchor>
        </w:drawing>
      </w:r>
      <w:r w:rsidRPr="00A1560F">
        <w:rPr>
          <w:rFonts w:cs="Arial"/>
          <w:i/>
          <w:szCs w:val="20"/>
        </w:rPr>
        <w:br w:type="textWrapping" w:clear="all"/>
      </w:r>
    </w:p>
    <w:p w14:paraId="1150D016" w14:textId="77777777" w:rsidR="00547B76" w:rsidRPr="00A1560F" w:rsidRDefault="00547B76" w:rsidP="00547B76">
      <w:pPr>
        <w:rPr>
          <w:rFonts w:cs="Arial"/>
          <w:i/>
          <w:sz w:val="16"/>
          <w:szCs w:val="16"/>
        </w:rPr>
      </w:pPr>
      <w:r w:rsidRPr="00A1560F">
        <w:rPr>
          <w:rFonts w:cs="Arial"/>
          <w:b/>
          <w:i/>
          <w:sz w:val="16"/>
          <w:szCs w:val="16"/>
        </w:rPr>
        <w:t>Figure 1:</w:t>
      </w:r>
      <w:r w:rsidRPr="00A1560F">
        <w:rPr>
          <w:rFonts w:cs="Arial"/>
          <w:i/>
          <w:sz w:val="16"/>
          <w:szCs w:val="16"/>
        </w:rPr>
        <w:t xml:space="preserve"> The assumed responsibilities of the modern-day woman impedes her mobility (Jarvis et al., 2009: 168)</w:t>
      </w:r>
    </w:p>
    <w:p w14:paraId="644B90F7" w14:textId="77777777" w:rsidR="00547B76" w:rsidRPr="00A1560F" w:rsidRDefault="00547B76" w:rsidP="00547B76">
      <w:pPr>
        <w:rPr>
          <w:rFonts w:cs="Arial"/>
          <w:szCs w:val="20"/>
        </w:rPr>
      </w:pPr>
    </w:p>
    <w:p w14:paraId="42053DAE" w14:textId="77777777" w:rsidR="00547B76" w:rsidRPr="00A1560F" w:rsidRDefault="00547B76" w:rsidP="00547B76">
      <w:pPr>
        <w:ind w:firstLine="360"/>
        <w:rPr>
          <w:rFonts w:cs="Arial"/>
          <w:szCs w:val="20"/>
        </w:rPr>
      </w:pPr>
      <w:r w:rsidRPr="00A1560F">
        <w:rPr>
          <w:rFonts w:cs="Arial"/>
          <w:szCs w:val="20"/>
        </w:rPr>
        <w:t>Because gender is a social construct, it, along with other intersectionalities require</w:t>
      </w:r>
      <w:r>
        <w:rPr>
          <w:rFonts w:cs="Arial"/>
          <w:szCs w:val="20"/>
        </w:rPr>
        <w:t>s</w:t>
      </w:r>
      <w:r w:rsidRPr="00A1560F">
        <w:rPr>
          <w:rFonts w:cs="Arial"/>
          <w:szCs w:val="20"/>
        </w:rPr>
        <w:t xml:space="preserve"> </w:t>
      </w:r>
      <w:r>
        <w:rPr>
          <w:rFonts w:cs="Arial"/>
          <w:szCs w:val="20"/>
        </w:rPr>
        <w:t>its</w:t>
      </w:r>
      <w:r w:rsidRPr="00A1560F">
        <w:rPr>
          <w:rFonts w:cs="Arial"/>
          <w:szCs w:val="20"/>
        </w:rPr>
        <w:t xml:space="preserve"> attributes to be configured in space (Connolly, 2006). This is a suggestion as to why public spaces and urban design are important in dictating the way that gender can exist in the city. Miranne and Young (2000) identify that women’s and men’s experiences in the city differ, and these differences stem from relations of inequality.  The nature of women’s oppression in urban spaces has been developed by feminist geographers (Miranne and Young, 2000), yet one seldom sees solutions or even discussion evident in modern urban design literature or studies.  These studies of a woman’s place in the city reveal both the disparities between genders, and enhance the idea that a city designed for women’s needs, is a city designed for all. </w:t>
      </w:r>
    </w:p>
    <w:p w14:paraId="1319EFE2" w14:textId="77777777" w:rsidR="00547B76" w:rsidRDefault="00547B76">
      <w:pPr>
        <w:rPr>
          <w:rFonts w:cs="Arial"/>
        </w:rPr>
      </w:pPr>
    </w:p>
    <w:p w14:paraId="327ECA8B" w14:textId="77777777" w:rsidR="00547B76" w:rsidRPr="00A1560F" w:rsidRDefault="00547B76" w:rsidP="00547B76">
      <w:pPr>
        <w:rPr>
          <w:rFonts w:cs="Arial"/>
          <w:b/>
        </w:rPr>
      </w:pPr>
    </w:p>
    <w:p w14:paraId="452CFAC1" w14:textId="77777777" w:rsidR="00547B76" w:rsidRPr="00A1560F" w:rsidRDefault="00547B76" w:rsidP="00547B76">
      <w:pPr>
        <w:pStyle w:val="Heading1"/>
        <w:numPr>
          <w:ilvl w:val="0"/>
          <w:numId w:val="3"/>
        </w:numPr>
        <w:rPr>
          <w:rFonts w:cs="Arial"/>
        </w:rPr>
      </w:pPr>
      <w:bookmarkStart w:id="8" w:name="_Toc515823007"/>
      <w:r w:rsidRPr="00A1560F">
        <w:rPr>
          <w:rFonts w:cs="Arial"/>
        </w:rPr>
        <w:t>The place of women and identity in urban design literature:</w:t>
      </w:r>
      <w:bookmarkEnd w:id="8"/>
      <w:r w:rsidRPr="00A1560F">
        <w:rPr>
          <w:rFonts w:cs="Arial"/>
        </w:rPr>
        <w:t xml:space="preserve"> </w:t>
      </w:r>
    </w:p>
    <w:p w14:paraId="699CAA28" w14:textId="77777777" w:rsidR="00547B76" w:rsidRPr="00A1560F" w:rsidRDefault="00547B76" w:rsidP="00547B76">
      <w:pPr>
        <w:rPr>
          <w:rFonts w:cs="Arial"/>
          <w:szCs w:val="20"/>
        </w:rPr>
      </w:pPr>
    </w:p>
    <w:p w14:paraId="3A38BDE3" w14:textId="42F02D0F" w:rsidR="00547B76" w:rsidRPr="00A1560F" w:rsidRDefault="00547B76" w:rsidP="00547B76">
      <w:pPr>
        <w:ind w:firstLine="360"/>
        <w:rPr>
          <w:rFonts w:cs="Arial"/>
          <w:szCs w:val="20"/>
        </w:rPr>
      </w:pPr>
      <w:r w:rsidRPr="00A1560F">
        <w:rPr>
          <w:rFonts w:cs="Arial"/>
          <w:szCs w:val="20"/>
        </w:rPr>
        <w:t xml:space="preserve">A large body of literature addresses how environmental design, whether intentionally or not, excludes women (Carmona, Tiesdell, Heath and Oc, 2010).  </w:t>
      </w:r>
      <w:r w:rsidR="008F312E">
        <w:rPr>
          <w:rFonts w:cs="Arial"/>
          <w:szCs w:val="20"/>
        </w:rPr>
        <w:t xml:space="preserve">An extensive and growing list of literature furthermore looks at how gender influences how one utilises public space (Almahood et al., 2018). </w:t>
      </w:r>
      <w:r w:rsidRPr="00A1560F">
        <w:rPr>
          <w:rFonts w:cs="Arial"/>
          <w:szCs w:val="20"/>
        </w:rPr>
        <w:t>From the vast array of literature available, arguably there are limited published solutions regarding gender inequality.  Key educational texts that are used internationally for the postgraduate study of urban design, such as Carmona and Tiesdell’s (2010) “</w:t>
      </w:r>
      <w:r w:rsidRPr="00A1560F">
        <w:rPr>
          <w:rFonts w:cs="Arial"/>
          <w:i/>
          <w:szCs w:val="20"/>
        </w:rPr>
        <w:t>Urban Design Reader</w:t>
      </w:r>
      <w:r w:rsidRPr="00A1560F">
        <w:rPr>
          <w:rFonts w:cs="Arial"/>
          <w:szCs w:val="20"/>
        </w:rPr>
        <w:t>” explicitly says it does not include gender dimensions of urban design, although acknowledges its existence.  “</w:t>
      </w:r>
      <w:r w:rsidRPr="00A1560F">
        <w:rPr>
          <w:rFonts w:cs="Arial"/>
          <w:i/>
          <w:szCs w:val="20"/>
        </w:rPr>
        <w:t xml:space="preserve">Public Places – Urban Spaces” </w:t>
      </w:r>
      <w:r w:rsidRPr="00A1560F">
        <w:rPr>
          <w:rFonts w:cs="Arial"/>
          <w:szCs w:val="20"/>
        </w:rPr>
        <w:t>addresses the issue although it is pepper-potted throughout the text</w:t>
      </w:r>
      <w:r>
        <w:rPr>
          <w:rFonts w:cs="Arial"/>
          <w:szCs w:val="20"/>
        </w:rPr>
        <w:t xml:space="preserve"> book</w:t>
      </w:r>
      <w:r w:rsidRPr="00A1560F">
        <w:rPr>
          <w:rFonts w:cs="Arial"/>
          <w:szCs w:val="20"/>
        </w:rPr>
        <w:t xml:space="preserve">. This section will break down the discussion of gender within educational urban design texts, to highlight evidence of crossover between urban design theories and gender, yet reveal the need for educational texts to include the topic for future urban designers.  </w:t>
      </w:r>
    </w:p>
    <w:p w14:paraId="2DD982E2" w14:textId="77777777" w:rsidR="00547B76" w:rsidRPr="00A1560F" w:rsidRDefault="00547B76" w:rsidP="00547B76">
      <w:pPr>
        <w:rPr>
          <w:rFonts w:cs="Arial"/>
          <w:b/>
        </w:rPr>
      </w:pPr>
    </w:p>
    <w:p w14:paraId="0C7EF4A4" w14:textId="77777777" w:rsidR="00547B76" w:rsidRPr="00A1560F" w:rsidRDefault="00547B76" w:rsidP="00547B76">
      <w:pPr>
        <w:pStyle w:val="Heading3"/>
        <w:rPr>
          <w:rFonts w:cs="Arial"/>
        </w:rPr>
      </w:pPr>
      <w:bookmarkStart w:id="9" w:name="_Toc515823008"/>
      <w:r w:rsidRPr="00A1560F">
        <w:rPr>
          <w:rFonts w:cs="Arial"/>
        </w:rPr>
        <w:t>5.1 Perceptual dimensions of urban design:</w:t>
      </w:r>
      <w:bookmarkEnd w:id="9"/>
      <w:r w:rsidRPr="00A1560F">
        <w:rPr>
          <w:rFonts w:cs="Arial"/>
        </w:rPr>
        <w:t xml:space="preserve"> </w:t>
      </w:r>
    </w:p>
    <w:p w14:paraId="7D7BF790" w14:textId="77777777" w:rsidR="00547B76" w:rsidRPr="00A1560F" w:rsidRDefault="00547B76" w:rsidP="00547B76">
      <w:pPr>
        <w:rPr>
          <w:rFonts w:cs="Arial"/>
          <w:i/>
        </w:rPr>
      </w:pPr>
    </w:p>
    <w:p w14:paraId="17D5542A" w14:textId="77777777" w:rsidR="00547B76" w:rsidRPr="00A1560F" w:rsidRDefault="00547B76" w:rsidP="00547B76">
      <w:pPr>
        <w:ind w:firstLine="360"/>
        <w:rPr>
          <w:rFonts w:cs="Arial"/>
          <w:szCs w:val="20"/>
        </w:rPr>
      </w:pPr>
      <w:r w:rsidRPr="00A1560F">
        <w:rPr>
          <w:rFonts w:cs="Arial"/>
          <w:szCs w:val="20"/>
        </w:rPr>
        <w:t xml:space="preserve">Urban spaces and places are more than just voids between buildings, in fact such places can become experiences and meanings. This is known as place identity and it plays an important role in triggering a sense of place attachment (Relph, 1976).  These are perceptual dimensions of urban </w:t>
      </w:r>
      <w:r w:rsidRPr="00A1560F">
        <w:rPr>
          <w:rFonts w:cs="Arial"/>
          <w:szCs w:val="20"/>
        </w:rPr>
        <w:lastRenderedPageBreak/>
        <w:t xml:space="preserve">design, and this section aims to reveal that people create personal perceptions and place identities. “The term identity… connotes both a persistent sameness within oneself… and a persistent sharing of some kind of characteristic with others” (Erikson, 1959: 102, cited in Relph, 1976: 104).  This statement articulates that identity is founded both within the individual person and the culture to which they belong.  Relph (1976) explores the varying definition of identity of place through reconciling many scholars’ definitions.  Of note is Nairn (1965) who offers that there are as many identities of place as there are of people due to identity of a city being in the experience of the beholder, as much as in its physical appearance (cited in Relph, 1976).  </w:t>
      </w:r>
    </w:p>
    <w:p w14:paraId="6E0A84AE" w14:textId="77777777" w:rsidR="00547B76" w:rsidRPr="00A1560F" w:rsidRDefault="00547B76" w:rsidP="00547B76">
      <w:pPr>
        <w:rPr>
          <w:rFonts w:cs="Arial"/>
          <w:szCs w:val="20"/>
        </w:rPr>
      </w:pPr>
    </w:p>
    <w:p w14:paraId="2490F49C" w14:textId="03E9F422" w:rsidR="00547B76" w:rsidRPr="00A1560F" w:rsidRDefault="00547B76" w:rsidP="00547B76">
      <w:pPr>
        <w:ind w:firstLine="360"/>
        <w:rPr>
          <w:rFonts w:cs="Arial"/>
          <w:szCs w:val="20"/>
        </w:rPr>
      </w:pPr>
      <w:r w:rsidRPr="00A1560F">
        <w:rPr>
          <w:rFonts w:cs="Arial"/>
          <w:szCs w:val="20"/>
        </w:rPr>
        <w:t xml:space="preserve">Relph (1976) notes that our experience of places is direct and often unselfconscious. Carmona et al. (2010) say that gender is one of the attributes that contributes to different environmental perceptions. Therefore, despite the unique upbringings of individual, there are aspects of imagery that are held by large groups of people. Mental “maps” are created by such groups and are an important aspect of studying urban design (Carmona et al., 2010). </w:t>
      </w:r>
      <w:r>
        <w:rPr>
          <w:rFonts w:cs="Arial"/>
          <w:szCs w:val="20"/>
        </w:rPr>
        <w:t xml:space="preserve">Women in particular perceive spaces from mentalities of fear, a notion that famed Feminist urbanist Jane Jacob’s says can be countered through the idea of “eyes on the street”: casual surveillance through urban design (Wekerle, 2000). Wekerle (2000) states that it is often grassroots feminist organisations that are forced to respond to issues of surveillance and perceived fear where urban design fails. </w:t>
      </w:r>
      <w:r w:rsidRPr="00A1560F">
        <w:rPr>
          <w:rFonts w:cs="Arial"/>
          <w:szCs w:val="20"/>
        </w:rPr>
        <w:t xml:space="preserve">This is why it is important to recognise that in designing places, it is </w:t>
      </w:r>
      <w:r w:rsidR="00727EF8">
        <w:rPr>
          <w:rFonts w:cs="Arial"/>
          <w:szCs w:val="20"/>
        </w:rPr>
        <w:t>vital</w:t>
      </w:r>
      <w:r w:rsidRPr="00A1560F">
        <w:rPr>
          <w:rFonts w:cs="Arial"/>
          <w:szCs w:val="20"/>
        </w:rPr>
        <w:t xml:space="preserve"> to be conscious </w:t>
      </w:r>
      <w:r w:rsidR="00727EF8">
        <w:rPr>
          <w:rFonts w:cs="Arial"/>
          <w:szCs w:val="20"/>
        </w:rPr>
        <w:t>of</w:t>
      </w:r>
      <w:r w:rsidRPr="00A1560F">
        <w:rPr>
          <w:rFonts w:cs="Arial"/>
          <w:szCs w:val="20"/>
        </w:rPr>
        <w:t xml:space="preserve"> specific</w:t>
      </w:r>
      <w:r w:rsidR="00727EF8">
        <w:rPr>
          <w:rFonts w:cs="Arial"/>
          <w:szCs w:val="20"/>
        </w:rPr>
        <w:t xml:space="preserve"> user</w:t>
      </w:r>
      <w:r w:rsidRPr="00A1560F">
        <w:rPr>
          <w:rFonts w:cs="Arial"/>
          <w:szCs w:val="20"/>
        </w:rPr>
        <w:t xml:space="preserve"> group perspectives. </w:t>
      </w:r>
    </w:p>
    <w:p w14:paraId="6804BFA3" w14:textId="77777777" w:rsidR="00547B76" w:rsidRPr="00A1560F" w:rsidRDefault="00547B76" w:rsidP="00547B76">
      <w:pPr>
        <w:rPr>
          <w:rFonts w:cs="Arial"/>
          <w:szCs w:val="20"/>
        </w:rPr>
      </w:pPr>
    </w:p>
    <w:p w14:paraId="33588DC7" w14:textId="77777777" w:rsidR="00547B76" w:rsidRDefault="00547B76" w:rsidP="00547B76">
      <w:pPr>
        <w:ind w:firstLine="360"/>
        <w:rPr>
          <w:rFonts w:cs="Arial"/>
          <w:szCs w:val="20"/>
        </w:rPr>
      </w:pPr>
    </w:p>
    <w:p w14:paraId="6743D89E" w14:textId="77777777" w:rsidR="00547B76" w:rsidRDefault="00547B76" w:rsidP="00547B76">
      <w:pPr>
        <w:pStyle w:val="Heading3"/>
      </w:pPr>
      <w:bookmarkStart w:id="10" w:name="_Toc515823009"/>
      <w:r>
        <w:t>5.2 Social dimensions of urban design</w:t>
      </w:r>
      <w:bookmarkEnd w:id="10"/>
      <w:r>
        <w:t xml:space="preserve">  </w:t>
      </w:r>
    </w:p>
    <w:p w14:paraId="30DA109F" w14:textId="77777777" w:rsidR="00547B76" w:rsidRDefault="00547B76" w:rsidP="00547B76"/>
    <w:p w14:paraId="38BC7AD4" w14:textId="77777777" w:rsidR="00547B76" w:rsidRDefault="00547B76" w:rsidP="00547B76">
      <w:pPr>
        <w:ind w:left="360"/>
      </w:pPr>
      <w:r>
        <w:t xml:space="preserve">Any contemporary references to the “public” is by nature a universalising construct that assumes a collective whole, while in reality the public is fragmented into marginalised groups, many of whom have no voice, position or representation in the public sphere’  </w:t>
      </w:r>
    </w:p>
    <w:p w14:paraId="31C0F367" w14:textId="77777777" w:rsidR="00547B76" w:rsidRPr="00E14E0D" w:rsidRDefault="00547B76" w:rsidP="00547B76">
      <w:pPr>
        <w:ind w:left="3600" w:firstLine="720"/>
      </w:pPr>
      <w:r>
        <w:t xml:space="preserve">(Boyer, 1993: 118, cited in Carmona et al., 2010).  </w:t>
      </w:r>
    </w:p>
    <w:p w14:paraId="52468ED5" w14:textId="77777777" w:rsidR="00547B76" w:rsidRDefault="00547B76" w:rsidP="00547B76">
      <w:pPr>
        <w:ind w:firstLine="360"/>
      </w:pPr>
    </w:p>
    <w:p w14:paraId="78451C29" w14:textId="22F7D84A" w:rsidR="00547B76" w:rsidRPr="00727EF8" w:rsidRDefault="00547B76" w:rsidP="00727EF8">
      <w:pPr>
        <w:ind w:firstLine="360"/>
      </w:pPr>
      <w:r>
        <w:t>Social dimensions of urban design recognise the different levels of accessibility to the “public” realm, and that not all spaces are unitary. It has been suggested that in contemporary society that public spaces are better conceived of as overlapping public spheres that can involve different gender or socio-economic groups, for example (Carmona et al., 2010).  Social dimensions of urban design appreciate these disparities. Carmona et al. (2010) conclude that women seek good sorts of urban design outcomes, such as a</w:t>
      </w:r>
      <w:r w:rsidR="00727EF8">
        <w:t xml:space="preserve">reas free from traffic dangers or those </w:t>
      </w:r>
      <w:r>
        <w:t>not perceived as dangerous</w:t>
      </w:r>
      <w:r w:rsidR="00727EF8">
        <w:t xml:space="preserve"> (ie, well-lit)</w:t>
      </w:r>
      <w:r>
        <w:t xml:space="preserve">. For Cuthbert (2006), the recommended course of action is to ensure that professionals are aware of how past decisions have created a gendered environment, reinforcing the idea that what is good for women will also be good for men. </w:t>
      </w:r>
      <w:r w:rsidR="00727EF8">
        <w:t xml:space="preserve">However, this requires documentation and analysis of purposefully engendered planning and design, of which there is little. </w:t>
      </w:r>
      <w:r w:rsidRPr="00A1560F">
        <w:rPr>
          <w:rFonts w:cs="Arial"/>
          <w:szCs w:val="20"/>
        </w:rPr>
        <w:t xml:space="preserve">This paper is proof there is no doubt research occurring in the area, but to bring gender-mainstreaming into urban design practice, authorities must actively seek to collate basic data on women and girls in regard to cities. </w:t>
      </w:r>
    </w:p>
    <w:p w14:paraId="20B7492B" w14:textId="77777777" w:rsidR="00547B76" w:rsidRPr="00A1560F" w:rsidRDefault="00547B76">
      <w:pPr>
        <w:rPr>
          <w:rFonts w:cs="Arial"/>
        </w:rPr>
      </w:pPr>
    </w:p>
    <w:p w14:paraId="399EB5EC" w14:textId="75EC4FE5" w:rsidR="009C24FA" w:rsidRDefault="009F718D" w:rsidP="002E59AE">
      <w:pPr>
        <w:pStyle w:val="Heading1"/>
        <w:numPr>
          <w:ilvl w:val="0"/>
          <w:numId w:val="3"/>
        </w:numPr>
        <w:rPr>
          <w:rFonts w:cs="Arial"/>
        </w:rPr>
      </w:pPr>
      <w:bookmarkStart w:id="11" w:name="_Toc515823004"/>
      <w:r>
        <w:rPr>
          <w:rFonts w:cs="Arial"/>
        </w:rPr>
        <w:t xml:space="preserve">Global Action on Urban Spaces and Gender </w:t>
      </w:r>
    </w:p>
    <w:p w14:paraId="622AAFDA" w14:textId="77777777" w:rsidR="009D0F52" w:rsidRDefault="009D0F52" w:rsidP="009D0F52"/>
    <w:p w14:paraId="55C9CE4A" w14:textId="5FF3CE03" w:rsidR="00350B76" w:rsidRDefault="009D0F52" w:rsidP="009D0F52">
      <w:r>
        <w:t>Internationally, women</w:t>
      </w:r>
      <w:r w:rsidR="00C709D9">
        <w:t>’</w:t>
      </w:r>
      <w:r>
        <w:t>s participation in decision-making, where mean</w:t>
      </w:r>
      <w:r w:rsidR="00C709D9">
        <w:t>ing</w:t>
      </w:r>
      <w:r>
        <w:t>fully included is</w:t>
      </w:r>
      <w:r w:rsidR="00C709D9">
        <w:t xml:space="preserve"> recognised as important. Many influential documents have publi</w:t>
      </w:r>
      <w:r w:rsidR="005A4377">
        <w:t xml:space="preserve">shed their studies behind this.  </w:t>
      </w:r>
      <w:r w:rsidR="00245D72">
        <w:t>Two key</w:t>
      </w:r>
      <w:r w:rsidR="005A4377">
        <w:t xml:space="preserve"> documents </w:t>
      </w:r>
      <w:r w:rsidR="00245D72">
        <w:t>are</w:t>
      </w:r>
      <w:r w:rsidR="005A4377">
        <w:t xml:space="preserve"> </w:t>
      </w:r>
      <w:r w:rsidR="00245D72">
        <w:t>the UN Habitat Gender Issue Guide for Urban Planning and Design and the Commonwealth Women in Planning Manifesto</w:t>
      </w:r>
      <w:r w:rsidR="00C42BEC">
        <w:t xml:space="preserve"> (the Manifesto)</w:t>
      </w:r>
      <w:r w:rsidR="00245D72">
        <w:t xml:space="preserve">. </w:t>
      </w:r>
      <w:r w:rsidR="00F36771">
        <w:t>Both recognise that women use</w:t>
      </w:r>
      <w:r w:rsidR="00225BEB">
        <w:t xml:space="preserve"> and experience public space and the built environment different to men (UN Habitat, 2012; </w:t>
      </w:r>
      <w:r w:rsidR="00350B76">
        <w:t xml:space="preserve">Commonwealth Association of Planners, 2018). </w:t>
      </w:r>
    </w:p>
    <w:p w14:paraId="0C8F7177" w14:textId="77777777" w:rsidR="00923C5A" w:rsidRDefault="00923C5A" w:rsidP="009D0F52"/>
    <w:p w14:paraId="7600A61D" w14:textId="5F945D0C" w:rsidR="00923C5A" w:rsidRDefault="00C42BEC" w:rsidP="009D0F52">
      <w:r>
        <w:t xml:space="preserve">The </w:t>
      </w:r>
      <w:r w:rsidR="00351E92">
        <w:t>Manifesto serves as a call to action, exploring a broad range of s</w:t>
      </w:r>
      <w:r w:rsidR="00C02121">
        <w:t>olutions but with slim detail.  Leadership in planning is explicitly recognised as a critical component to delivering gender inclusive solutions in the built environment.</w:t>
      </w:r>
      <w:r w:rsidR="00082378">
        <w:t xml:space="preserve">  Such leadership would recognise gender-inclusive planning amongst urban professionals (Commonwealth Association of Planners, 2018). The document provides many high-level examples of how this can be achieved, such as “equalise the role of women in planning, designing and occupying the built environment”, and aligning planning frameworks with sustainable development goals. However, no specific examples are provided to guide professionals on how to introduce gender sensitive planning management and methodologies.  </w:t>
      </w:r>
    </w:p>
    <w:p w14:paraId="32CBF2BB" w14:textId="77777777" w:rsidR="00082378" w:rsidRDefault="00082378" w:rsidP="009D0F52"/>
    <w:p w14:paraId="0C5E5D4D" w14:textId="0FB64068" w:rsidR="00082378" w:rsidRDefault="00082378" w:rsidP="009D0F52">
      <w:r>
        <w:t>A final proposal</w:t>
      </w:r>
      <w:r w:rsidR="00C42BEC">
        <w:t xml:space="preserve"> of the Manifesto</w:t>
      </w:r>
      <w:r>
        <w:t xml:space="preserve"> is the development of a toolkit for professionals to assist in providing a gender lens to urban projects worldwide.</w:t>
      </w:r>
      <w:r w:rsidR="00C42BEC">
        <w:t xml:space="preserve">  </w:t>
      </w:r>
      <w:r w:rsidR="003D09B8">
        <w:t xml:space="preserve">Likewise, the earlier UN Habitat Guide supports institutionalisation of culture of gender mainstreaming and gender quality through projects and programmes.  These statements are broad and there is a gap in literature by global authorities and partnerships to propose specific changes.  </w:t>
      </w:r>
    </w:p>
    <w:p w14:paraId="3A154B24" w14:textId="77777777" w:rsidR="003D09B8" w:rsidRDefault="003D09B8" w:rsidP="009D0F52"/>
    <w:p w14:paraId="6D4C7B5A" w14:textId="0D1AF6C4" w:rsidR="003D09B8" w:rsidRDefault="003D09B8" w:rsidP="003D09B8">
      <w:pPr>
        <w:rPr>
          <w:rFonts w:cs="Arial"/>
          <w:szCs w:val="20"/>
        </w:rPr>
      </w:pPr>
      <w:r>
        <w:rPr>
          <w:rFonts w:cs="Arial"/>
          <w:szCs w:val="20"/>
        </w:rPr>
        <w:t xml:space="preserve">Although this gap in calls for action exists, </w:t>
      </w:r>
      <w:r w:rsidRPr="00A1560F">
        <w:rPr>
          <w:rFonts w:cs="Arial"/>
          <w:szCs w:val="20"/>
        </w:rPr>
        <w:t>the work of individuals</w:t>
      </w:r>
      <w:r>
        <w:rPr>
          <w:rFonts w:cs="Arial"/>
          <w:szCs w:val="20"/>
        </w:rPr>
        <w:t xml:space="preserve"> and certain cities</w:t>
      </w:r>
      <w:r w:rsidRPr="00A1560F">
        <w:rPr>
          <w:rFonts w:cs="Arial"/>
          <w:szCs w:val="20"/>
        </w:rPr>
        <w:t xml:space="preserve"> within the field of urban planning and design have created positive change for engendering </w:t>
      </w:r>
      <w:r>
        <w:rPr>
          <w:rFonts w:cs="Arial"/>
          <w:szCs w:val="20"/>
        </w:rPr>
        <w:t>urban spaces</w:t>
      </w:r>
      <w:r w:rsidRPr="00A1560F">
        <w:rPr>
          <w:rFonts w:cs="Arial"/>
          <w:szCs w:val="20"/>
        </w:rPr>
        <w:t xml:space="preserve">. </w:t>
      </w:r>
      <w:r>
        <w:rPr>
          <w:rFonts w:cs="Arial"/>
          <w:szCs w:val="20"/>
        </w:rPr>
        <w:t xml:space="preserve">The case of Vienna proves that gender mainstreaming at both the decision-making level and the participatory level are essential for equitable urban design practice.  Likewise, it shows the power of a city to ignite change.  </w:t>
      </w:r>
    </w:p>
    <w:p w14:paraId="1B88362F" w14:textId="77777777" w:rsidR="003D09B8" w:rsidRDefault="003D09B8" w:rsidP="003D09B8">
      <w:pPr>
        <w:rPr>
          <w:rFonts w:cs="Arial"/>
          <w:szCs w:val="20"/>
        </w:rPr>
      </w:pPr>
    </w:p>
    <w:p w14:paraId="7E14A56B" w14:textId="44BB0098" w:rsidR="003D09B8" w:rsidRDefault="003D09B8" w:rsidP="003D09B8">
      <w:pPr>
        <w:rPr>
          <w:rFonts w:cs="Arial"/>
          <w:szCs w:val="20"/>
        </w:rPr>
      </w:pPr>
      <w:r>
        <w:rPr>
          <w:rFonts w:cs="Arial"/>
          <w:szCs w:val="20"/>
        </w:rPr>
        <w:t>Change makers within Vienna’s urbanism sector saw the pioneering of</w:t>
      </w:r>
      <w:r w:rsidRPr="00A1560F">
        <w:rPr>
          <w:rFonts w:cs="Arial"/>
          <w:szCs w:val="20"/>
        </w:rPr>
        <w:t xml:space="preserve"> addressing </w:t>
      </w:r>
      <w:r>
        <w:rPr>
          <w:rFonts w:cs="Arial"/>
          <w:szCs w:val="20"/>
        </w:rPr>
        <w:t xml:space="preserve">gender-specific issues. This occurred </w:t>
      </w:r>
      <w:r w:rsidRPr="00A1560F">
        <w:rPr>
          <w:rFonts w:cs="Arial"/>
          <w:szCs w:val="20"/>
        </w:rPr>
        <w:t xml:space="preserve">in 1991 by way of an exhibition, initiated by two young female planners, Eva Kail and Jutta Kleedorfer (Irschik &amp; Kail, 2013).  In this exhibition eight women </w:t>
      </w:r>
      <w:r>
        <w:rPr>
          <w:rFonts w:cs="Arial"/>
          <w:szCs w:val="20"/>
        </w:rPr>
        <w:t>of diverse age</w:t>
      </w:r>
      <w:r w:rsidRPr="00A1560F">
        <w:rPr>
          <w:rFonts w:cs="Arial"/>
          <w:szCs w:val="20"/>
        </w:rPr>
        <w:t xml:space="preserve">, </w:t>
      </w:r>
      <w:r>
        <w:rPr>
          <w:rFonts w:cs="Arial"/>
          <w:szCs w:val="20"/>
        </w:rPr>
        <w:t>ethnicity</w:t>
      </w:r>
      <w:r w:rsidRPr="00A1560F">
        <w:rPr>
          <w:rFonts w:cs="Arial"/>
          <w:szCs w:val="20"/>
        </w:rPr>
        <w:t xml:space="preserve"> and marital status’ were featured, and it was specifically examined how they used public space (Kail, 2016</w:t>
      </w:r>
      <w:r>
        <w:rPr>
          <w:rFonts w:cs="Arial"/>
          <w:szCs w:val="20"/>
        </w:rPr>
        <w:t>a</w:t>
      </w:r>
      <w:r w:rsidRPr="00A1560F">
        <w:rPr>
          <w:rFonts w:cs="Arial"/>
          <w:szCs w:val="20"/>
        </w:rPr>
        <w:t>). Kail</w:t>
      </w:r>
      <w:r>
        <w:rPr>
          <w:rFonts w:cs="Arial"/>
          <w:szCs w:val="20"/>
        </w:rPr>
        <w:t xml:space="preserve"> (2016a</w:t>
      </w:r>
      <w:r w:rsidRPr="00A1560F">
        <w:rPr>
          <w:rFonts w:cs="Arial"/>
          <w:szCs w:val="20"/>
        </w:rPr>
        <w:t xml:space="preserve">) states public space was chosen to acknowledge </w:t>
      </w:r>
      <w:r>
        <w:rPr>
          <w:rFonts w:cs="Arial"/>
          <w:szCs w:val="20"/>
        </w:rPr>
        <w:t xml:space="preserve">that </w:t>
      </w:r>
      <w:r w:rsidRPr="00A1560F">
        <w:rPr>
          <w:rFonts w:cs="Arial"/>
          <w:szCs w:val="20"/>
        </w:rPr>
        <w:t>the typical space assigned to women by society is the house.</w:t>
      </w:r>
      <w:r>
        <w:rPr>
          <w:rFonts w:cs="Arial"/>
          <w:szCs w:val="20"/>
        </w:rPr>
        <w:t xml:space="preserve"> The exhibition looked </w:t>
      </w:r>
      <w:r w:rsidRPr="00A1560F">
        <w:rPr>
          <w:rFonts w:cs="Arial"/>
          <w:szCs w:val="20"/>
        </w:rPr>
        <w:t>at public places as places of fear, anxiety and well-feeling, and important spaces are used differently</w:t>
      </w:r>
      <w:r w:rsidR="005C04BB">
        <w:rPr>
          <w:rFonts w:cs="Arial"/>
          <w:szCs w:val="20"/>
        </w:rPr>
        <w:t xml:space="preserve"> by different user groups</w:t>
      </w:r>
      <w:r w:rsidRPr="00A1560F">
        <w:rPr>
          <w:rFonts w:cs="Arial"/>
          <w:szCs w:val="20"/>
        </w:rPr>
        <w:t>.</w:t>
      </w:r>
    </w:p>
    <w:p w14:paraId="5DF07885" w14:textId="77777777" w:rsidR="003D09B8" w:rsidRDefault="003D09B8" w:rsidP="009D0F52"/>
    <w:p w14:paraId="0BE2A431" w14:textId="0D256E16" w:rsidR="003D09B8" w:rsidRDefault="003D09B8" w:rsidP="003D09B8">
      <w:pPr>
        <w:rPr>
          <w:rFonts w:cs="Arial"/>
          <w:szCs w:val="20"/>
        </w:rPr>
      </w:pPr>
      <w:r w:rsidRPr="00A1560F">
        <w:rPr>
          <w:rFonts w:cs="Arial"/>
          <w:szCs w:val="20"/>
        </w:rPr>
        <w:t>The success of the event encouraged politicians to create the Women’s Office, which was established to specifically address gender planning issues</w:t>
      </w:r>
      <w:r>
        <w:rPr>
          <w:rFonts w:cs="Arial"/>
          <w:szCs w:val="20"/>
        </w:rPr>
        <w:t xml:space="preserve"> (Kail, 2016a</w:t>
      </w:r>
      <w:r w:rsidRPr="00A1560F">
        <w:rPr>
          <w:rFonts w:cs="Arial"/>
          <w:szCs w:val="20"/>
        </w:rPr>
        <w:t>).  As a result o</w:t>
      </w:r>
      <w:r>
        <w:rPr>
          <w:rFonts w:cs="Arial"/>
          <w:szCs w:val="20"/>
        </w:rPr>
        <w:t>f many successful pilot projects, the Women’s Office department has been closed, and the employees have been dispersed across the organisation to ensure the expertise of gender planning remained (Reeves and Zombori, 2016). Gender</w:t>
      </w:r>
      <w:r w:rsidRPr="00A1560F">
        <w:rPr>
          <w:rFonts w:cs="Arial"/>
          <w:szCs w:val="20"/>
        </w:rPr>
        <w:t xml:space="preserve"> mainstreaming </w:t>
      </w:r>
      <w:r>
        <w:rPr>
          <w:rFonts w:cs="Arial"/>
          <w:szCs w:val="20"/>
        </w:rPr>
        <w:t>is</w:t>
      </w:r>
      <w:r w:rsidRPr="00A1560F">
        <w:rPr>
          <w:rFonts w:cs="Arial"/>
          <w:szCs w:val="20"/>
        </w:rPr>
        <w:t xml:space="preserve"> now established as a central strategic discipline of urban design and planning in Vienna, by way of a Gender Mainstream Manual (the Manual) (Urban Development Vienna (UDV), 2013). </w:t>
      </w:r>
      <w:r>
        <w:rPr>
          <w:rFonts w:cs="Arial"/>
          <w:szCs w:val="20"/>
        </w:rPr>
        <w:t>Very limited secondary literature has examined the successes of Vienna’s gender-mainstreaming toolkit, with Kail’s w</w:t>
      </w:r>
      <w:r w:rsidR="005C04BB">
        <w:rPr>
          <w:rFonts w:cs="Arial"/>
          <w:szCs w:val="20"/>
        </w:rPr>
        <w:t xml:space="preserve">ork being largely self-promoted by herself and documented in Vienna’s planning and design framework. </w:t>
      </w:r>
    </w:p>
    <w:p w14:paraId="6FFCF072" w14:textId="77777777" w:rsidR="005C04BB" w:rsidRDefault="005C04BB" w:rsidP="003D09B8">
      <w:pPr>
        <w:rPr>
          <w:rFonts w:cs="Arial"/>
          <w:szCs w:val="20"/>
        </w:rPr>
      </w:pPr>
    </w:p>
    <w:p w14:paraId="55A136EE" w14:textId="3065C013" w:rsidR="005C04BB" w:rsidRPr="00A1560F" w:rsidRDefault="005C04BB" w:rsidP="003D09B8">
      <w:pPr>
        <w:rPr>
          <w:rFonts w:cs="Arial"/>
          <w:szCs w:val="20"/>
        </w:rPr>
      </w:pPr>
      <w:r>
        <w:rPr>
          <w:rFonts w:cs="Arial"/>
          <w:szCs w:val="20"/>
        </w:rPr>
        <w:t xml:space="preserve">To help this topic be more widely promoted amongst professionals, and to give documents like the Manifesto and the UN Habitat Guide more standing, more research could be done to examine the value of gender-mainstreaming.  It is widely agreed amongst literature that historically cities have been designed, planned and governed by men, creating the foundational issue at hand.  Likewise, it is demanded that equitable cities through institutionalised gender-mainstreaming must happen.  Yet lack of specific examples and successes creates a barrier that prevent action. </w:t>
      </w:r>
    </w:p>
    <w:p w14:paraId="0D664D5D" w14:textId="77777777" w:rsidR="00350B76" w:rsidRDefault="00350B76" w:rsidP="009D0F52"/>
    <w:p w14:paraId="1AA918DC" w14:textId="39FBD6A5" w:rsidR="009D0F52" w:rsidRPr="009D0F52" w:rsidRDefault="00245D72" w:rsidP="009D0F52">
      <w:r>
        <w:t xml:space="preserve"> </w:t>
      </w:r>
    </w:p>
    <w:bookmarkEnd w:id="11"/>
    <w:p w14:paraId="1A441B3C" w14:textId="5BDD8B55" w:rsidR="002A2545" w:rsidRPr="00120D9C" w:rsidRDefault="002A2545" w:rsidP="003B5D2F">
      <w:pPr>
        <w:rPr>
          <w:rFonts w:cs="Arial"/>
          <w:sz w:val="22"/>
          <w:szCs w:val="22"/>
        </w:rPr>
      </w:pPr>
    </w:p>
    <w:p w14:paraId="3A2B6471" w14:textId="247A0ED4" w:rsidR="006C1A7F" w:rsidRPr="00A1560F" w:rsidRDefault="00120D9C" w:rsidP="00A50835">
      <w:pPr>
        <w:pStyle w:val="Heading3"/>
        <w:rPr>
          <w:rFonts w:cs="Arial"/>
        </w:rPr>
      </w:pPr>
      <w:bookmarkStart w:id="12" w:name="_Toc515823013"/>
      <w:r>
        <w:rPr>
          <w:rFonts w:cs="Arial"/>
        </w:rPr>
        <w:t>6.1</w:t>
      </w:r>
      <w:r w:rsidR="00A50835" w:rsidRPr="00A1560F">
        <w:rPr>
          <w:rFonts w:cs="Arial"/>
        </w:rPr>
        <w:t xml:space="preserve"> </w:t>
      </w:r>
      <w:r w:rsidR="006C1A7F" w:rsidRPr="00A1560F">
        <w:rPr>
          <w:rFonts w:cs="Arial"/>
        </w:rPr>
        <w:t>G</w:t>
      </w:r>
      <w:r w:rsidR="00FA42EC" w:rsidRPr="00A1560F">
        <w:rPr>
          <w:rFonts w:cs="Arial"/>
        </w:rPr>
        <w:t>ender mainstreaming in practice: parks in Vienna</w:t>
      </w:r>
      <w:r w:rsidR="00BE4388" w:rsidRPr="00A1560F">
        <w:rPr>
          <w:rFonts w:cs="Arial"/>
        </w:rPr>
        <w:t>:</w:t>
      </w:r>
      <w:bookmarkEnd w:id="12"/>
      <w:r w:rsidR="00FA42EC" w:rsidRPr="00A1560F">
        <w:rPr>
          <w:rFonts w:cs="Arial"/>
        </w:rPr>
        <w:t xml:space="preserve"> </w:t>
      </w:r>
    </w:p>
    <w:p w14:paraId="40752A2B" w14:textId="77777777" w:rsidR="00FA42EC" w:rsidRPr="00A1560F" w:rsidRDefault="00FA42EC" w:rsidP="003B5D2F">
      <w:pPr>
        <w:rPr>
          <w:rFonts w:cs="Arial"/>
        </w:rPr>
      </w:pPr>
    </w:p>
    <w:p w14:paraId="3D855918" w14:textId="1071F8CB" w:rsidR="00FA42EC" w:rsidRPr="00A1560F" w:rsidRDefault="00120D9C" w:rsidP="00D77E3D">
      <w:pPr>
        <w:ind w:firstLine="360"/>
        <w:rPr>
          <w:rFonts w:cs="Arial"/>
          <w:szCs w:val="20"/>
        </w:rPr>
      </w:pPr>
      <w:r>
        <w:rPr>
          <w:rFonts w:cs="Arial"/>
          <w:szCs w:val="20"/>
        </w:rPr>
        <w:t xml:space="preserve">As mentioned, measures of success in Vienna have been largely documented by the champions of gender-mainstreaming themselves. </w:t>
      </w:r>
      <w:r w:rsidR="003327F0" w:rsidRPr="00A1560F">
        <w:rPr>
          <w:rFonts w:cs="Arial"/>
          <w:szCs w:val="20"/>
        </w:rPr>
        <w:t>The density of Vienna means it has minimal room for open public spaces</w:t>
      </w:r>
      <w:r w:rsidR="002735DB">
        <w:rPr>
          <w:rFonts w:cs="Arial"/>
          <w:szCs w:val="20"/>
        </w:rPr>
        <w:t>, so the ones that exist are very important for urban life</w:t>
      </w:r>
      <w:r w:rsidR="003327F0" w:rsidRPr="00A1560F">
        <w:rPr>
          <w:rFonts w:cs="Arial"/>
          <w:szCs w:val="20"/>
        </w:rPr>
        <w:t xml:space="preserve">.  Prior to the instalment of gender mainstreaming, the spaces that existed were typically dominated by </w:t>
      </w:r>
      <w:r w:rsidR="00C56DF9" w:rsidRPr="00A1560F">
        <w:rPr>
          <w:rFonts w:cs="Arial"/>
          <w:szCs w:val="20"/>
        </w:rPr>
        <w:t>certain</w:t>
      </w:r>
      <w:r w:rsidR="003327F0" w:rsidRPr="00A1560F">
        <w:rPr>
          <w:rFonts w:cs="Arial"/>
          <w:szCs w:val="20"/>
        </w:rPr>
        <w:t xml:space="preserve"> user groups (Irschik &amp; Kail, 2013).  Irschik and Kail (2013) note that playground facilities and parks in particular, were geared toward the interest of boys.  </w:t>
      </w:r>
      <w:r w:rsidR="003A7C78">
        <w:rPr>
          <w:rFonts w:cs="Arial"/>
          <w:szCs w:val="20"/>
        </w:rPr>
        <w:t xml:space="preserve">Therefore, parks were chosen as one of the first public spaces to create gender mainstreaming pilot programmes (Kail, 2016b). </w:t>
      </w:r>
      <w:r w:rsidR="003327F0" w:rsidRPr="00A1560F">
        <w:rPr>
          <w:rFonts w:cs="Arial"/>
          <w:szCs w:val="20"/>
        </w:rPr>
        <w:t>The Women’s Office found that girls used less space in their approp</w:t>
      </w:r>
      <w:r w:rsidR="00112F89" w:rsidRPr="00A1560F">
        <w:rPr>
          <w:rFonts w:cs="Arial"/>
          <w:szCs w:val="20"/>
        </w:rPr>
        <w:t>riatio</w:t>
      </w:r>
      <w:r w:rsidR="002735DB">
        <w:rPr>
          <w:rFonts w:cs="Arial"/>
          <w:szCs w:val="20"/>
        </w:rPr>
        <w:t>n of space, and this appropriation</w:t>
      </w:r>
      <w:r w:rsidR="00112F89" w:rsidRPr="00A1560F">
        <w:rPr>
          <w:rFonts w:cs="Arial"/>
          <w:szCs w:val="20"/>
        </w:rPr>
        <w:t xml:space="preserve"> enabled them to expand and strengthen their presence within public space (Irschik and Kail, 2013).  One example of putting this finding into practice is where girls from local schools in the Odeongasse area were invited to contribute to a planning and design workshop. The workshop highlighted their wishes for clear subdivision of spaces, that offer different levels of activity and privacy (Irschik &amp; Kail, 2013). Following these activities, the new spaces were designed</w:t>
      </w:r>
      <w:r w:rsidR="00F10CD1">
        <w:rPr>
          <w:rFonts w:cs="Arial"/>
          <w:szCs w:val="20"/>
        </w:rPr>
        <w:t xml:space="preserve"> by way of a competition for female landscape architects (Kail, 2016b). T</w:t>
      </w:r>
      <w:r w:rsidR="00112F89" w:rsidRPr="00A1560F">
        <w:rPr>
          <w:rFonts w:cs="Arial"/>
          <w:szCs w:val="20"/>
        </w:rPr>
        <w:t>he outcomes of the gender-sensitive workshops</w:t>
      </w:r>
      <w:r w:rsidR="00F10CD1">
        <w:rPr>
          <w:rFonts w:cs="Arial"/>
          <w:szCs w:val="20"/>
        </w:rPr>
        <w:t xml:space="preserve"> and competition design</w:t>
      </w:r>
      <w:r w:rsidR="00112F89" w:rsidRPr="00A1560F">
        <w:rPr>
          <w:rFonts w:cs="Arial"/>
          <w:szCs w:val="20"/>
        </w:rPr>
        <w:t xml:space="preserve"> </w:t>
      </w:r>
      <w:r w:rsidR="00F10CD1">
        <w:rPr>
          <w:rFonts w:cs="Arial"/>
          <w:szCs w:val="20"/>
        </w:rPr>
        <w:t>are now</w:t>
      </w:r>
      <w:r w:rsidR="00112F89" w:rsidRPr="00A1560F">
        <w:rPr>
          <w:rFonts w:cs="Arial"/>
          <w:szCs w:val="20"/>
        </w:rPr>
        <w:t xml:space="preserve"> present in the new established facilities (</w:t>
      </w:r>
      <w:r w:rsidR="00112F89" w:rsidRPr="00A1560F">
        <w:rPr>
          <w:rFonts w:cs="Arial"/>
          <w:b/>
          <w:szCs w:val="20"/>
        </w:rPr>
        <w:t xml:space="preserve">Figure </w:t>
      </w:r>
      <w:r>
        <w:rPr>
          <w:rFonts w:cs="Arial"/>
          <w:b/>
          <w:szCs w:val="20"/>
        </w:rPr>
        <w:t>2</w:t>
      </w:r>
      <w:r w:rsidR="00112F89" w:rsidRPr="00A1560F">
        <w:rPr>
          <w:rFonts w:cs="Arial"/>
          <w:szCs w:val="20"/>
        </w:rPr>
        <w:t xml:space="preserve">). </w:t>
      </w:r>
    </w:p>
    <w:p w14:paraId="24F38A54" w14:textId="780C7F47" w:rsidR="00112F89" w:rsidRPr="00A1560F" w:rsidRDefault="00112F89" w:rsidP="00112F89">
      <w:pPr>
        <w:tabs>
          <w:tab w:val="left" w:pos="3800"/>
        </w:tabs>
        <w:rPr>
          <w:rFonts w:cs="Arial"/>
        </w:rPr>
      </w:pPr>
      <w:r w:rsidRPr="00A1560F">
        <w:rPr>
          <w:rFonts w:cs="Arial"/>
        </w:rPr>
        <w:tab/>
      </w:r>
    </w:p>
    <w:p w14:paraId="127BCD4B" w14:textId="4D48F71A" w:rsidR="00112F89" w:rsidRPr="00A1560F" w:rsidRDefault="00E42896" w:rsidP="00112F89">
      <w:pPr>
        <w:tabs>
          <w:tab w:val="left" w:pos="3800"/>
        </w:tabs>
        <w:rPr>
          <w:rFonts w:cs="Arial"/>
        </w:rPr>
      </w:pPr>
      <w:r w:rsidRPr="00A1560F">
        <w:rPr>
          <w:rFonts w:cs="Arial"/>
          <w:noProof/>
          <w:lang w:val="en-NZ" w:eastAsia="en-NZ"/>
        </w:rPr>
        <w:lastRenderedPageBreak/>
        <w:drawing>
          <wp:inline distT="0" distB="0" distL="0" distR="0" wp14:anchorId="033C8EE5" wp14:editId="246BC6EE">
            <wp:extent cx="5528491" cy="3037840"/>
            <wp:effectExtent l="25400" t="25400" r="34290" b="355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5-12 at 6.08.15 PM.png"/>
                    <pic:cNvPicPr/>
                  </pic:nvPicPr>
                  <pic:blipFill>
                    <a:blip r:embed="rId9">
                      <a:extLst>
                        <a:ext uri="{28A0092B-C50C-407E-A947-70E740481C1C}">
                          <a14:useLocalDpi xmlns:a14="http://schemas.microsoft.com/office/drawing/2010/main" val="0"/>
                        </a:ext>
                      </a:extLst>
                    </a:blip>
                    <a:stretch>
                      <a:fillRect/>
                    </a:stretch>
                  </pic:blipFill>
                  <pic:spPr>
                    <a:xfrm>
                      <a:off x="0" y="0"/>
                      <a:ext cx="5550871" cy="3050137"/>
                    </a:xfrm>
                    <a:prstGeom prst="rect">
                      <a:avLst/>
                    </a:prstGeom>
                    <a:ln>
                      <a:solidFill>
                        <a:schemeClr val="tx1"/>
                      </a:solidFill>
                    </a:ln>
                  </pic:spPr>
                </pic:pic>
              </a:graphicData>
            </a:graphic>
          </wp:inline>
        </w:drawing>
      </w:r>
    </w:p>
    <w:p w14:paraId="2E0E7642" w14:textId="36473582" w:rsidR="00112F89" w:rsidRPr="00A1560F" w:rsidRDefault="00FC0A59" w:rsidP="003B5D2F">
      <w:pPr>
        <w:rPr>
          <w:rFonts w:cs="Arial"/>
          <w:i/>
          <w:sz w:val="16"/>
          <w:szCs w:val="16"/>
        </w:rPr>
      </w:pPr>
      <w:r w:rsidRPr="00A1560F">
        <w:rPr>
          <w:rFonts w:cs="Arial"/>
          <w:b/>
          <w:i/>
          <w:sz w:val="16"/>
          <w:szCs w:val="16"/>
        </w:rPr>
        <w:t>Figure 3</w:t>
      </w:r>
      <w:r w:rsidR="00112F89" w:rsidRPr="00A1560F">
        <w:rPr>
          <w:rFonts w:cs="Arial"/>
          <w:b/>
          <w:i/>
          <w:sz w:val="16"/>
          <w:szCs w:val="16"/>
        </w:rPr>
        <w:t xml:space="preserve">: </w:t>
      </w:r>
      <w:r w:rsidR="00112F89" w:rsidRPr="00A1560F">
        <w:rPr>
          <w:rFonts w:cs="Arial"/>
          <w:i/>
          <w:sz w:val="16"/>
          <w:szCs w:val="16"/>
        </w:rPr>
        <w:t>Playground area featuring</w:t>
      </w:r>
      <w:r w:rsidR="00E42896" w:rsidRPr="00A1560F">
        <w:rPr>
          <w:rFonts w:cs="Arial"/>
          <w:i/>
          <w:sz w:val="16"/>
          <w:szCs w:val="16"/>
        </w:rPr>
        <w:t xml:space="preserve"> different levels and </w:t>
      </w:r>
      <w:r w:rsidR="00112F89" w:rsidRPr="00A1560F">
        <w:rPr>
          <w:rFonts w:cs="Arial"/>
          <w:i/>
          <w:sz w:val="16"/>
          <w:szCs w:val="16"/>
        </w:rPr>
        <w:t>a see-through fence as part of gender-sensitive consultation, in Odeonpark, Vienna</w:t>
      </w:r>
      <w:r w:rsidR="00E42896" w:rsidRPr="00A1560F">
        <w:rPr>
          <w:rFonts w:cs="Arial"/>
          <w:i/>
          <w:sz w:val="16"/>
          <w:szCs w:val="16"/>
        </w:rPr>
        <w:t xml:space="preserve"> (Irschik &amp; Kail, 2013: 208)</w:t>
      </w:r>
      <w:r w:rsidR="00112F89" w:rsidRPr="00A1560F">
        <w:rPr>
          <w:rFonts w:cs="Arial"/>
          <w:i/>
          <w:sz w:val="16"/>
          <w:szCs w:val="16"/>
        </w:rPr>
        <w:t xml:space="preserve">. </w:t>
      </w:r>
    </w:p>
    <w:p w14:paraId="0A4F9679" w14:textId="77777777" w:rsidR="00C9777E" w:rsidRPr="00A1560F" w:rsidRDefault="00C9777E">
      <w:pPr>
        <w:rPr>
          <w:rFonts w:cs="Arial"/>
          <w:b/>
        </w:rPr>
      </w:pPr>
    </w:p>
    <w:p w14:paraId="300D0DEA" w14:textId="77777777" w:rsidR="00D77E3D" w:rsidRDefault="00D77E3D" w:rsidP="00D77E3D">
      <w:pPr>
        <w:ind w:firstLine="360"/>
        <w:rPr>
          <w:rFonts w:cs="Arial"/>
          <w:szCs w:val="20"/>
        </w:rPr>
      </w:pPr>
    </w:p>
    <w:p w14:paraId="51DC4015" w14:textId="77777777" w:rsidR="00120D9C" w:rsidRDefault="002961ED" w:rsidP="002735DB">
      <w:pPr>
        <w:ind w:firstLine="360"/>
        <w:rPr>
          <w:rFonts w:cs="Arial"/>
          <w:szCs w:val="20"/>
        </w:rPr>
      </w:pPr>
      <w:r>
        <w:rPr>
          <w:rFonts w:cs="Arial"/>
          <w:szCs w:val="20"/>
        </w:rPr>
        <w:t>Kail states</w:t>
      </w:r>
      <w:r w:rsidR="00D77E3D">
        <w:rPr>
          <w:rFonts w:cs="Arial"/>
          <w:szCs w:val="20"/>
        </w:rPr>
        <w:t xml:space="preserve"> success of these spaces not only benefitted younger and older girls who vocalised that they previously had no place to go, but younger boys who were pushed away from</w:t>
      </w:r>
      <w:r w:rsidR="00BD7043">
        <w:rPr>
          <w:rFonts w:cs="Arial"/>
          <w:szCs w:val="20"/>
        </w:rPr>
        <w:t xml:space="preserve"> open</w:t>
      </w:r>
      <w:r w:rsidR="00D77E3D">
        <w:rPr>
          <w:rFonts w:cs="Arial"/>
          <w:szCs w:val="20"/>
        </w:rPr>
        <w:t xml:space="preserve"> fields by older boys had spaces</w:t>
      </w:r>
      <w:r w:rsidR="00F10CD1">
        <w:rPr>
          <w:rFonts w:cs="Arial"/>
          <w:szCs w:val="20"/>
        </w:rPr>
        <w:t xml:space="preserve"> to play as well (2016b).  Showing that by including the perceptual imagined spaces of one group, a wider group were benefitted. </w:t>
      </w:r>
      <w:r w:rsidR="00404485" w:rsidRPr="00A1560F">
        <w:rPr>
          <w:rFonts w:cs="Arial"/>
          <w:szCs w:val="20"/>
        </w:rPr>
        <w:t xml:space="preserve">Through these examples, it can clearly be seen how the Viennese government has mainstreamed gender planning and urban designing by bringing the concepts into official planning documents. </w:t>
      </w:r>
    </w:p>
    <w:p w14:paraId="72816000" w14:textId="77777777" w:rsidR="00120D9C" w:rsidRDefault="00120D9C" w:rsidP="002735DB">
      <w:pPr>
        <w:ind w:firstLine="360"/>
        <w:rPr>
          <w:rFonts w:cs="Arial"/>
          <w:szCs w:val="20"/>
        </w:rPr>
      </w:pPr>
    </w:p>
    <w:p w14:paraId="118D87A6" w14:textId="63D28FA5" w:rsidR="00120D9C" w:rsidRDefault="00120D9C" w:rsidP="00120D9C">
      <w:pPr>
        <w:pStyle w:val="Heading3"/>
      </w:pPr>
      <w:bookmarkStart w:id="13" w:name="_Toc515823015"/>
      <w:r>
        <w:t>6.2 Larger European movement towards gender mainstreaming</w:t>
      </w:r>
      <w:bookmarkEnd w:id="13"/>
      <w:r>
        <w:t xml:space="preserve"> </w:t>
      </w:r>
    </w:p>
    <w:p w14:paraId="7D99A1A0" w14:textId="77777777" w:rsidR="00120D9C" w:rsidRDefault="00120D9C" w:rsidP="00120D9C">
      <w:pPr>
        <w:ind w:firstLine="360"/>
        <w:rPr>
          <w:rFonts w:cs="Arial"/>
          <w:szCs w:val="20"/>
        </w:rPr>
      </w:pPr>
    </w:p>
    <w:p w14:paraId="09DA6B6B" w14:textId="77777777" w:rsidR="00120D9C" w:rsidRPr="00A1560F" w:rsidRDefault="00120D9C" w:rsidP="00120D9C">
      <w:pPr>
        <w:ind w:firstLine="360"/>
        <w:rPr>
          <w:rFonts w:cs="Arial"/>
          <w:szCs w:val="20"/>
        </w:rPr>
      </w:pPr>
      <w:r w:rsidRPr="00A1560F">
        <w:rPr>
          <w:rFonts w:cs="Arial"/>
          <w:szCs w:val="20"/>
        </w:rPr>
        <w:t xml:space="preserve">European cities are now making a general movement toward fairer urban planning and design through governmental policies that allow room for gender mainstreaming (Sánchez de Madariaga, 2013).  However, this is not the time to be complacent in accepting improved gender awareness in urbanism as a good level of gender </w:t>
      </w:r>
      <w:r>
        <w:rPr>
          <w:rFonts w:cs="Arial"/>
          <w:szCs w:val="20"/>
        </w:rPr>
        <w:t>equality and equity</w:t>
      </w:r>
      <w:r w:rsidRPr="00A1560F">
        <w:rPr>
          <w:rFonts w:cs="Arial"/>
          <w:szCs w:val="20"/>
        </w:rPr>
        <w:t xml:space="preserve"> to settle for. Greed (1994) notes that this viewpoint can often hold back feminist perspectives of urbanism from continuing to drive change into the 21</w:t>
      </w:r>
      <w:r w:rsidRPr="00A1560F">
        <w:rPr>
          <w:rFonts w:cs="Arial"/>
          <w:szCs w:val="20"/>
          <w:vertAlign w:val="superscript"/>
        </w:rPr>
        <w:t>st</w:t>
      </w:r>
      <w:r w:rsidRPr="00A1560F">
        <w:rPr>
          <w:rFonts w:cs="Arial"/>
          <w:szCs w:val="20"/>
        </w:rPr>
        <w:t xml:space="preserve"> century.  </w:t>
      </w:r>
      <w:r>
        <w:rPr>
          <w:rFonts w:cs="Arial"/>
          <w:szCs w:val="20"/>
        </w:rPr>
        <w:t>Feminist perspectives on urban design along with other professions remains a contentious issue that many will critique</w:t>
      </w:r>
      <w:r w:rsidRPr="00A1560F">
        <w:rPr>
          <w:rFonts w:cs="Arial"/>
          <w:szCs w:val="20"/>
        </w:rPr>
        <w:t>,</w:t>
      </w:r>
      <w:r>
        <w:rPr>
          <w:rFonts w:cs="Arial"/>
          <w:szCs w:val="20"/>
        </w:rPr>
        <w:t xml:space="preserve"> yet</w:t>
      </w:r>
      <w:r w:rsidRPr="00A1560F">
        <w:rPr>
          <w:rFonts w:cs="Arial"/>
          <w:szCs w:val="20"/>
        </w:rPr>
        <w:t xml:space="preserve"> there is so much more to be done to counter the patriarchy of the built form that composes cities of the modern day. </w:t>
      </w:r>
    </w:p>
    <w:p w14:paraId="1B5797C1" w14:textId="77777777" w:rsidR="00120D9C" w:rsidRPr="00A1560F" w:rsidRDefault="00120D9C" w:rsidP="00120D9C">
      <w:pPr>
        <w:rPr>
          <w:rFonts w:cs="Arial"/>
          <w:szCs w:val="20"/>
        </w:rPr>
      </w:pPr>
    </w:p>
    <w:p w14:paraId="0A657D37" w14:textId="77777777" w:rsidR="00120D9C" w:rsidRDefault="00120D9C" w:rsidP="00120D9C">
      <w:pPr>
        <w:ind w:firstLine="360"/>
        <w:rPr>
          <w:rFonts w:cs="Arial"/>
          <w:szCs w:val="20"/>
        </w:rPr>
      </w:pPr>
      <w:r>
        <w:rPr>
          <w:rFonts w:cs="Arial"/>
          <w:szCs w:val="20"/>
        </w:rPr>
        <w:t>Vienna is not the only example, although it is the example with the most coherent policy and evidence of success. Other European cities are embracing gender mainstreaming such as the United Kingdom where the Royal Town Planning Institute (RTPI) has a gender mainstreaming toolkit, and Sweden, where the town of Husby underwent a feminist planning regime.  The sense of powerlessness amongst the women of Husby was addressed through a bottom-up perspective where women of Husby were invited to share their thoughts on the redesign of their suburb, which had a history of being socially controlled by men (</w:t>
      </w:r>
      <w:r w:rsidRPr="00A67DB4">
        <w:rPr>
          <w:szCs w:val="20"/>
          <w:lang w:val="en-GB" w:eastAsia="en-GB"/>
        </w:rPr>
        <w:t>Sjöqvist</w:t>
      </w:r>
      <w:r>
        <w:rPr>
          <w:szCs w:val="20"/>
          <w:lang w:val="en-GB" w:eastAsia="en-GB"/>
        </w:rPr>
        <w:t>, 2017)</w:t>
      </w:r>
      <w:r>
        <w:rPr>
          <w:rFonts w:cs="Arial"/>
          <w:szCs w:val="20"/>
        </w:rPr>
        <w:t xml:space="preserve">. The findings of </w:t>
      </w:r>
      <w:r w:rsidRPr="00A67DB4">
        <w:rPr>
          <w:szCs w:val="20"/>
          <w:lang w:val="en-GB" w:eastAsia="en-GB"/>
        </w:rPr>
        <w:t>Sjöqvist</w:t>
      </w:r>
      <w:r>
        <w:rPr>
          <w:rFonts w:cs="Arial"/>
          <w:szCs w:val="20"/>
        </w:rPr>
        <w:t xml:space="preserve">’s (2017) study also found that women preferred to be included in the process from the beginning, not be forced to speak up down the track after being ignored in the process. These examples reveal that the collaborative gendered perspectives of urban design and planning allow for inclusiveness, rather than focussing on a singular consensus. This is important because the idea of planning for a consensus suggests there are simple solutions for overcoming differences, which there are not (Snyder, 1995 cited in </w:t>
      </w:r>
      <w:r w:rsidRPr="00A67DB4">
        <w:rPr>
          <w:szCs w:val="20"/>
          <w:lang w:val="en-GB" w:eastAsia="en-GB"/>
        </w:rPr>
        <w:t>Sjöqvist</w:t>
      </w:r>
      <w:r>
        <w:rPr>
          <w:szCs w:val="20"/>
          <w:lang w:val="en-GB" w:eastAsia="en-GB"/>
        </w:rPr>
        <w:t>, 2017)</w:t>
      </w:r>
      <w:r>
        <w:rPr>
          <w:rFonts w:cs="Arial"/>
          <w:szCs w:val="20"/>
        </w:rPr>
        <w:t xml:space="preserve">. Rather, gendered approaches to planning and design allow experts to work with individuals who represent a group to create more equitable spaces.  Thus, participatory processes are fundamental to the idea of the women-led city. </w:t>
      </w:r>
    </w:p>
    <w:p w14:paraId="3C548560" w14:textId="77777777" w:rsidR="00120D9C" w:rsidRDefault="00120D9C" w:rsidP="002735DB">
      <w:pPr>
        <w:ind w:firstLine="360"/>
        <w:rPr>
          <w:rFonts w:cs="Arial"/>
          <w:szCs w:val="20"/>
        </w:rPr>
      </w:pPr>
    </w:p>
    <w:p w14:paraId="7258405B" w14:textId="77777777" w:rsidR="00120D9C" w:rsidRDefault="00120D9C" w:rsidP="002735DB">
      <w:pPr>
        <w:ind w:firstLine="360"/>
        <w:rPr>
          <w:rFonts w:cs="Arial"/>
          <w:szCs w:val="20"/>
        </w:rPr>
      </w:pPr>
    </w:p>
    <w:p w14:paraId="5FFFBA4A" w14:textId="0F79B09E" w:rsidR="00404485" w:rsidRDefault="00120D9C" w:rsidP="002735DB">
      <w:pPr>
        <w:ind w:firstLine="360"/>
        <w:rPr>
          <w:rFonts w:cs="Arial"/>
          <w:szCs w:val="20"/>
        </w:rPr>
      </w:pPr>
      <w:r>
        <w:rPr>
          <w:rFonts w:cs="Arial"/>
          <w:szCs w:val="20"/>
        </w:rPr>
        <w:lastRenderedPageBreak/>
        <w:t>In our own local case, g</w:t>
      </w:r>
      <w:r w:rsidR="00404485" w:rsidRPr="00A1560F">
        <w:rPr>
          <w:rFonts w:cs="Arial"/>
          <w:szCs w:val="20"/>
        </w:rPr>
        <w:t xml:space="preserve">ender perspectives of urban design have no official place within Aotearoa New Zealand and the remainder of the </w:t>
      </w:r>
      <w:r>
        <w:rPr>
          <w:rFonts w:cs="Arial"/>
          <w:szCs w:val="20"/>
        </w:rPr>
        <w:t>literature review</w:t>
      </w:r>
      <w:r w:rsidR="00404485" w:rsidRPr="00A1560F">
        <w:rPr>
          <w:rFonts w:cs="Arial"/>
          <w:szCs w:val="20"/>
        </w:rPr>
        <w:t xml:space="preserve"> will look </w:t>
      </w:r>
      <w:r>
        <w:rPr>
          <w:rFonts w:cs="Arial"/>
          <w:szCs w:val="20"/>
        </w:rPr>
        <w:t>what these studies</w:t>
      </w:r>
      <w:r w:rsidR="00404485" w:rsidRPr="00A1560F">
        <w:rPr>
          <w:rFonts w:cs="Arial"/>
          <w:szCs w:val="20"/>
        </w:rPr>
        <w:t xml:space="preserve"> </w:t>
      </w:r>
      <w:r>
        <w:rPr>
          <w:rFonts w:cs="Arial"/>
          <w:szCs w:val="20"/>
        </w:rPr>
        <w:t>means for New Zealand, and</w:t>
      </w:r>
      <w:r w:rsidR="00404485" w:rsidRPr="00A1560F">
        <w:rPr>
          <w:rFonts w:cs="Arial"/>
          <w:szCs w:val="20"/>
        </w:rPr>
        <w:t xml:space="preserve"> </w:t>
      </w:r>
      <w:r>
        <w:rPr>
          <w:rFonts w:cs="Arial"/>
          <w:szCs w:val="20"/>
        </w:rPr>
        <w:t xml:space="preserve">how </w:t>
      </w:r>
      <w:r w:rsidR="00404485" w:rsidRPr="00A1560F">
        <w:rPr>
          <w:rFonts w:cs="Arial"/>
          <w:szCs w:val="20"/>
        </w:rPr>
        <w:t>these approac</w:t>
      </w:r>
      <w:r w:rsidR="00B97643">
        <w:rPr>
          <w:rFonts w:cs="Arial"/>
          <w:szCs w:val="20"/>
        </w:rPr>
        <w:t>hes could be brought into the local design framework</w:t>
      </w:r>
      <w:r w:rsidR="00404485" w:rsidRPr="00A1560F">
        <w:rPr>
          <w:rFonts w:cs="Arial"/>
          <w:szCs w:val="20"/>
        </w:rPr>
        <w:t xml:space="preserve">.  </w:t>
      </w:r>
    </w:p>
    <w:p w14:paraId="3FABC940" w14:textId="77777777" w:rsidR="00120D9C" w:rsidRPr="00A1560F" w:rsidRDefault="00120D9C" w:rsidP="002735DB">
      <w:pPr>
        <w:ind w:firstLine="360"/>
        <w:rPr>
          <w:rFonts w:cs="Arial"/>
          <w:szCs w:val="20"/>
        </w:rPr>
      </w:pPr>
    </w:p>
    <w:p w14:paraId="709A9EE4" w14:textId="77777777" w:rsidR="00404485" w:rsidRPr="00A1560F" w:rsidRDefault="00404485">
      <w:pPr>
        <w:rPr>
          <w:rFonts w:cs="Arial"/>
          <w:b/>
        </w:rPr>
      </w:pPr>
    </w:p>
    <w:p w14:paraId="6CABD49B" w14:textId="623F7AFA" w:rsidR="00A50835" w:rsidRPr="00062ADE" w:rsidRDefault="002735DB" w:rsidP="002E59AE">
      <w:pPr>
        <w:pStyle w:val="Heading1"/>
        <w:numPr>
          <w:ilvl w:val="0"/>
          <w:numId w:val="3"/>
        </w:numPr>
        <w:rPr>
          <w:rFonts w:cs="Arial"/>
        </w:rPr>
      </w:pPr>
      <w:bookmarkStart w:id="14" w:name="_Toc515823014"/>
      <w:r>
        <w:rPr>
          <w:rFonts w:cs="Arial"/>
        </w:rPr>
        <w:t>The Case of Vienna</w:t>
      </w:r>
      <w:r w:rsidR="00E66BE4">
        <w:rPr>
          <w:rFonts w:cs="Arial"/>
        </w:rPr>
        <w:t xml:space="preserve"> and beyond</w:t>
      </w:r>
      <w:r>
        <w:rPr>
          <w:rFonts w:cs="Arial"/>
        </w:rPr>
        <w:t xml:space="preserve"> as an example for New Zealand?</w:t>
      </w:r>
      <w:bookmarkEnd w:id="14"/>
      <w:r>
        <w:rPr>
          <w:rFonts w:cs="Arial"/>
        </w:rPr>
        <w:t xml:space="preserve"> </w:t>
      </w:r>
      <w:r w:rsidR="00923B66" w:rsidRPr="00A1560F">
        <w:rPr>
          <w:rFonts w:cs="Arial"/>
        </w:rPr>
        <w:t xml:space="preserve"> </w:t>
      </w:r>
    </w:p>
    <w:p w14:paraId="545F517C" w14:textId="77777777" w:rsidR="00B4147B" w:rsidRPr="00A1560F" w:rsidRDefault="00B4147B">
      <w:pPr>
        <w:rPr>
          <w:rFonts w:cs="Arial"/>
          <w:b/>
        </w:rPr>
      </w:pPr>
    </w:p>
    <w:p w14:paraId="46E617BB" w14:textId="77777777" w:rsidR="006B399C" w:rsidRDefault="006B399C">
      <w:pPr>
        <w:rPr>
          <w:rFonts w:cs="Arial"/>
          <w:szCs w:val="20"/>
        </w:rPr>
      </w:pPr>
    </w:p>
    <w:p w14:paraId="61A20969" w14:textId="2938181D" w:rsidR="0015560F" w:rsidRDefault="0015560F" w:rsidP="00163065">
      <w:pPr>
        <w:pStyle w:val="Heading3"/>
        <w:ind w:left="0"/>
      </w:pPr>
      <w:bookmarkStart w:id="15" w:name="_Toc515823016"/>
      <w:r>
        <w:t>7.2 The possibilities for gender mainstreaming in New Zealand</w:t>
      </w:r>
      <w:bookmarkEnd w:id="15"/>
    </w:p>
    <w:p w14:paraId="204FF0F1" w14:textId="77777777" w:rsidR="0015560F" w:rsidRDefault="0015560F">
      <w:pPr>
        <w:rPr>
          <w:rFonts w:cs="Arial"/>
          <w:szCs w:val="20"/>
        </w:rPr>
      </w:pPr>
    </w:p>
    <w:p w14:paraId="5693F8CF" w14:textId="1FDD96E4" w:rsidR="00972C4D" w:rsidRDefault="00DD03A8" w:rsidP="001A0863">
      <w:pPr>
        <w:ind w:firstLine="360"/>
        <w:rPr>
          <w:rFonts w:cs="Arial"/>
          <w:szCs w:val="20"/>
        </w:rPr>
      </w:pPr>
      <w:r>
        <w:rPr>
          <w:rFonts w:cs="Arial"/>
          <w:szCs w:val="20"/>
        </w:rPr>
        <w:t>The international examples</w:t>
      </w:r>
      <w:r w:rsidR="00972C4D" w:rsidRPr="00A1560F">
        <w:rPr>
          <w:rFonts w:cs="Arial"/>
          <w:szCs w:val="20"/>
        </w:rPr>
        <w:t xml:space="preserve"> that exist within gender mainstreaming </w:t>
      </w:r>
      <w:r w:rsidR="00062ADE">
        <w:rPr>
          <w:rFonts w:cs="Arial"/>
          <w:szCs w:val="20"/>
        </w:rPr>
        <w:t xml:space="preserve">have of course come with </w:t>
      </w:r>
      <w:r w:rsidR="00972C4D" w:rsidRPr="00A1560F">
        <w:rPr>
          <w:rFonts w:cs="Arial"/>
          <w:szCs w:val="20"/>
        </w:rPr>
        <w:t xml:space="preserve">critique.  There is a perceived slowing down of processes and reduction of efficiency when including such processes in exercising </w:t>
      </w:r>
      <w:r w:rsidR="00154A25">
        <w:rPr>
          <w:rFonts w:cs="Arial"/>
          <w:szCs w:val="20"/>
        </w:rPr>
        <w:t xml:space="preserve">bureaucratic procedures </w:t>
      </w:r>
      <w:r w:rsidR="0039055F" w:rsidRPr="00A1560F">
        <w:rPr>
          <w:rFonts w:cs="Arial"/>
          <w:szCs w:val="20"/>
        </w:rPr>
        <w:t xml:space="preserve">through governmental policies that allow room for gender mainstreaming (Sánchez de </w:t>
      </w:r>
      <w:r w:rsidR="00972C4D" w:rsidRPr="00A1560F">
        <w:rPr>
          <w:rFonts w:cs="Arial"/>
          <w:szCs w:val="20"/>
        </w:rPr>
        <w:t xml:space="preserve">Madariaga, 2013).  Trying to imagine this </w:t>
      </w:r>
      <w:r w:rsidR="00062ADE">
        <w:rPr>
          <w:rFonts w:cs="Arial"/>
          <w:szCs w:val="20"/>
        </w:rPr>
        <w:t xml:space="preserve">being welcomed in the planning and design framework of </w:t>
      </w:r>
      <w:r w:rsidR="00972C4D" w:rsidRPr="00A1560F">
        <w:rPr>
          <w:rFonts w:cs="Arial"/>
          <w:szCs w:val="20"/>
        </w:rPr>
        <w:t>New Zealand is difficult, particularly when the inherent agenda of the government frequently amends planning legislation to speed up the c</w:t>
      </w:r>
      <w:r w:rsidR="00F76004">
        <w:rPr>
          <w:rFonts w:cs="Arial"/>
          <w:szCs w:val="20"/>
        </w:rPr>
        <w:t xml:space="preserve">onsenting and building </w:t>
      </w:r>
      <w:r w:rsidR="00C55F39">
        <w:rPr>
          <w:rFonts w:cs="Arial"/>
          <w:szCs w:val="20"/>
        </w:rPr>
        <w:t>processes</w:t>
      </w:r>
      <w:r w:rsidR="00F76004">
        <w:rPr>
          <w:rFonts w:cs="Arial"/>
          <w:szCs w:val="20"/>
        </w:rPr>
        <w:t>. There are other major challenges within the gender mainstreaming progress, for example in the case of Husby, women included in the participatory process still found a disappointment in their exclusion at the official decision making level (</w:t>
      </w:r>
      <w:r w:rsidR="00F76004" w:rsidRPr="00A67DB4">
        <w:rPr>
          <w:szCs w:val="20"/>
          <w:lang w:val="en-GB" w:eastAsia="en-GB"/>
        </w:rPr>
        <w:t>Sjöqvist</w:t>
      </w:r>
      <w:r w:rsidR="00F76004">
        <w:rPr>
          <w:szCs w:val="20"/>
          <w:lang w:val="en-GB" w:eastAsia="en-GB"/>
        </w:rPr>
        <w:t>, 2017)</w:t>
      </w:r>
      <w:r w:rsidR="00F76004">
        <w:rPr>
          <w:rFonts w:cs="Arial"/>
          <w:szCs w:val="20"/>
        </w:rPr>
        <w:t xml:space="preserve">.  </w:t>
      </w:r>
    </w:p>
    <w:p w14:paraId="09B3D83D" w14:textId="77777777" w:rsidR="001A0863" w:rsidRDefault="001A0863" w:rsidP="001A0863">
      <w:pPr>
        <w:ind w:firstLine="360"/>
        <w:rPr>
          <w:rFonts w:cs="Arial"/>
          <w:szCs w:val="20"/>
        </w:rPr>
      </w:pPr>
    </w:p>
    <w:p w14:paraId="31FA72D4" w14:textId="05CB7A92" w:rsidR="009E22E9" w:rsidRDefault="001A0863" w:rsidP="001A0863">
      <w:pPr>
        <w:ind w:firstLine="360"/>
        <w:rPr>
          <w:rFonts w:cs="Arial"/>
          <w:szCs w:val="20"/>
        </w:rPr>
      </w:pPr>
      <w:r>
        <w:rPr>
          <w:rFonts w:cs="Arial"/>
          <w:szCs w:val="20"/>
        </w:rPr>
        <w:t>There are evidently many barriers to overcome, and the international examples are still</w:t>
      </w:r>
      <w:r w:rsidR="002961ED">
        <w:rPr>
          <w:rFonts w:cs="Arial"/>
          <w:szCs w:val="20"/>
        </w:rPr>
        <w:t xml:space="preserve"> having their successes measured</w:t>
      </w:r>
      <w:r>
        <w:rPr>
          <w:rFonts w:cs="Arial"/>
          <w:szCs w:val="20"/>
        </w:rPr>
        <w:t xml:space="preserve">, but the </w:t>
      </w:r>
      <w:r w:rsidR="00C8488F">
        <w:rPr>
          <w:rFonts w:cs="Arial"/>
          <w:szCs w:val="20"/>
        </w:rPr>
        <w:t>evidence of successes are growing</w:t>
      </w:r>
      <w:r w:rsidR="008D0FC8">
        <w:rPr>
          <w:rFonts w:cs="Arial"/>
          <w:szCs w:val="20"/>
        </w:rPr>
        <w:t>,</w:t>
      </w:r>
      <w:r w:rsidR="00C8488F">
        <w:rPr>
          <w:rFonts w:cs="Arial"/>
          <w:szCs w:val="20"/>
        </w:rPr>
        <w:t xml:space="preserve"> and </w:t>
      </w:r>
      <w:r w:rsidR="008D0FC8">
        <w:rPr>
          <w:rFonts w:cs="Arial"/>
          <w:szCs w:val="20"/>
        </w:rPr>
        <w:t xml:space="preserve">this is </w:t>
      </w:r>
      <w:r w:rsidR="00C8488F">
        <w:rPr>
          <w:rFonts w:cs="Arial"/>
          <w:szCs w:val="20"/>
        </w:rPr>
        <w:t>encouraging for the urban feminist.  The legislative architecture of New Zealand’s planning and design framework would allow for local authorities to include gender mainstrea</w:t>
      </w:r>
      <w:r w:rsidR="009E22E9">
        <w:rPr>
          <w:rFonts w:cs="Arial"/>
          <w:szCs w:val="20"/>
        </w:rPr>
        <w:t>ming within their plan-making</w:t>
      </w:r>
      <w:r w:rsidR="008D0FC8">
        <w:rPr>
          <w:rFonts w:cs="Arial"/>
          <w:szCs w:val="20"/>
        </w:rPr>
        <w:t xml:space="preserve"> systems</w:t>
      </w:r>
      <w:r w:rsidR="009E22E9">
        <w:rPr>
          <w:rFonts w:cs="Arial"/>
          <w:szCs w:val="20"/>
        </w:rPr>
        <w:t xml:space="preserve">. </w:t>
      </w:r>
      <w:r>
        <w:rPr>
          <w:rFonts w:cs="Arial"/>
          <w:szCs w:val="20"/>
        </w:rPr>
        <w:t xml:space="preserve"> </w:t>
      </w:r>
      <w:r w:rsidR="009E22E9">
        <w:rPr>
          <w:rFonts w:cs="Arial"/>
          <w:szCs w:val="20"/>
        </w:rPr>
        <w:t xml:space="preserve">New Zealand is committed at an international level, having ratified the United Nations sustainable development goals, and consequently the nation’s planning and design mechanisms ought to reflect these (Reeves and Zombori, 2016). Of note are Goal 5 – gender equality and empowerment of women and girls – and Goal 11 – inclusive, safe, resilient and sustainable cities.  </w:t>
      </w:r>
      <w:r w:rsidR="001E4CE9">
        <w:rPr>
          <w:rFonts w:cs="Arial"/>
          <w:szCs w:val="20"/>
        </w:rPr>
        <w:t>In the example of Auckland, the</w:t>
      </w:r>
      <w:r w:rsidR="00876865">
        <w:rPr>
          <w:rFonts w:cs="Arial"/>
          <w:szCs w:val="20"/>
        </w:rPr>
        <w:t xml:space="preserve"> </w:t>
      </w:r>
      <w:r w:rsidR="001E4CE9">
        <w:rPr>
          <w:rFonts w:cs="Arial"/>
          <w:szCs w:val="20"/>
        </w:rPr>
        <w:t>new Auckland Plan 2050 has an outcome dedicated to belonging and participation, recognising gender as part of the city’s diverse population (</w:t>
      </w:r>
      <w:r w:rsidR="000E5970">
        <w:rPr>
          <w:rFonts w:cs="Arial"/>
          <w:szCs w:val="20"/>
        </w:rPr>
        <w:t>Auckland Council</w:t>
      </w:r>
      <w:r w:rsidR="001E4CE9">
        <w:rPr>
          <w:rFonts w:cs="Arial"/>
          <w:szCs w:val="20"/>
        </w:rPr>
        <w:t>, 2018).</w:t>
      </w:r>
      <w:r w:rsidR="008D1A30">
        <w:rPr>
          <w:rFonts w:cs="Arial"/>
          <w:szCs w:val="20"/>
        </w:rPr>
        <w:t xml:space="preserve">  Yet, like the ambitious</w:t>
      </w:r>
      <w:r w:rsidR="00E13227">
        <w:rPr>
          <w:rFonts w:cs="Arial"/>
          <w:szCs w:val="20"/>
        </w:rPr>
        <w:t xml:space="preserve"> 2012</w:t>
      </w:r>
      <w:r w:rsidR="008D1A30">
        <w:rPr>
          <w:rFonts w:cs="Arial"/>
          <w:szCs w:val="20"/>
        </w:rPr>
        <w:t xml:space="preserve"> target of being the “World’s Most Liveable City”</w:t>
      </w:r>
      <w:r w:rsidR="00E13227">
        <w:rPr>
          <w:rFonts w:cs="Arial"/>
          <w:szCs w:val="20"/>
        </w:rPr>
        <w:t xml:space="preserve">, such goals and outcomes mean little when there </w:t>
      </w:r>
      <w:r w:rsidR="00C010C3">
        <w:rPr>
          <w:rFonts w:cs="Arial"/>
          <w:szCs w:val="20"/>
        </w:rPr>
        <w:t>are</w:t>
      </w:r>
      <w:r w:rsidR="00E13227">
        <w:rPr>
          <w:rFonts w:cs="Arial"/>
          <w:szCs w:val="20"/>
        </w:rPr>
        <w:t xml:space="preserve"> no tangible processes in place to achieve them, </w:t>
      </w:r>
      <w:r w:rsidR="00C010C3">
        <w:rPr>
          <w:rFonts w:cs="Arial"/>
          <w:szCs w:val="20"/>
        </w:rPr>
        <w:t>such as</w:t>
      </w:r>
      <w:r w:rsidR="00E13227">
        <w:rPr>
          <w:rFonts w:cs="Arial"/>
          <w:szCs w:val="20"/>
        </w:rPr>
        <w:t xml:space="preserve"> Vienna’s gender mainstreaming planning po</w:t>
      </w:r>
      <w:r w:rsidR="009E22E9">
        <w:rPr>
          <w:rFonts w:cs="Arial"/>
          <w:szCs w:val="20"/>
        </w:rPr>
        <w:t xml:space="preserve">licy.  </w:t>
      </w:r>
    </w:p>
    <w:p w14:paraId="66B22CF4" w14:textId="77777777" w:rsidR="00E73174" w:rsidRDefault="00E73174" w:rsidP="001A0863">
      <w:pPr>
        <w:ind w:firstLine="360"/>
        <w:rPr>
          <w:rFonts w:cs="Arial"/>
          <w:szCs w:val="20"/>
        </w:rPr>
      </w:pPr>
    </w:p>
    <w:p w14:paraId="5C7378D6" w14:textId="18DD130F" w:rsidR="00E73174" w:rsidRDefault="00E73174" w:rsidP="001A0863">
      <w:pPr>
        <w:ind w:firstLine="360"/>
        <w:rPr>
          <w:rFonts w:cs="Arial"/>
          <w:szCs w:val="20"/>
        </w:rPr>
      </w:pPr>
      <w:r>
        <w:rPr>
          <w:rFonts w:cs="Arial"/>
          <w:szCs w:val="20"/>
        </w:rPr>
        <w:t xml:space="preserve">New Zealand is also signatory to the Commonwealth Manifesto discussed earlier.  Therefore, policy and decisions and both central and local government levels ought to reflect the calls for action in the Manifesto.  This includes encouraging women and girls to undertake STEM based subjects, and endorse the appointment of women in high profile leadership positions.  This would be of particular importance in local government, where decisions regarding urban planning and design are made.  An achievable suggestion based on the literature provided would be to require a woman to be on every Auckland Design Panel, which is a Council-led process, where a panel of experts assess high profile or high investment developments in Auckland.  </w:t>
      </w:r>
    </w:p>
    <w:p w14:paraId="495745BE" w14:textId="77777777" w:rsidR="009E22E9" w:rsidRDefault="009E22E9" w:rsidP="009E22E9">
      <w:pPr>
        <w:rPr>
          <w:rFonts w:cs="Arial"/>
          <w:szCs w:val="20"/>
        </w:rPr>
      </w:pPr>
    </w:p>
    <w:p w14:paraId="537B4D3D" w14:textId="50BF944A" w:rsidR="001A0863" w:rsidRDefault="00C010C3" w:rsidP="009E22E9">
      <w:pPr>
        <w:ind w:firstLine="360"/>
        <w:rPr>
          <w:rFonts w:cs="Arial"/>
          <w:szCs w:val="20"/>
        </w:rPr>
      </w:pPr>
      <w:r>
        <w:rPr>
          <w:rFonts w:cs="Arial"/>
          <w:szCs w:val="20"/>
        </w:rPr>
        <w:t>Change is on the cusp, with groups such as Women in Urbanism Aotearoa, advocating for the voices of women and girls in the realm of urbanism (Women in Urbanism, 2018).  Assessing the progressive examples from Europe, however, it is evident much can be</w:t>
      </w:r>
      <w:r w:rsidR="005D5666">
        <w:rPr>
          <w:rFonts w:cs="Arial"/>
          <w:szCs w:val="20"/>
        </w:rPr>
        <w:t xml:space="preserve"> done by local authorities </w:t>
      </w:r>
      <w:r>
        <w:rPr>
          <w:rFonts w:cs="Arial"/>
          <w:szCs w:val="20"/>
        </w:rPr>
        <w:t>to include feminist perspectives in the everyday design processes of Auckland</w:t>
      </w:r>
      <w:r w:rsidR="005D5666">
        <w:rPr>
          <w:rFonts w:cs="Arial"/>
          <w:szCs w:val="20"/>
        </w:rPr>
        <w:t>,</w:t>
      </w:r>
      <w:r>
        <w:rPr>
          <w:rFonts w:cs="Arial"/>
          <w:szCs w:val="20"/>
        </w:rPr>
        <w:t xml:space="preserve"> and the rest of New Zealand.  </w:t>
      </w:r>
      <w:r w:rsidR="004555FC">
        <w:rPr>
          <w:rFonts w:cs="Arial"/>
          <w:szCs w:val="20"/>
        </w:rPr>
        <w:t xml:space="preserve">Some lessons for Auckland could be perhaps to include a women’s advisory panel as part of the urban design panel to introduce gender impact assessments into the process. </w:t>
      </w:r>
    </w:p>
    <w:p w14:paraId="01CDC181" w14:textId="77777777" w:rsidR="001A0863" w:rsidRDefault="001A0863">
      <w:pPr>
        <w:rPr>
          <w:rFonts w:cs="Arial"/>
          <w:szCs w:val="20"/>
        </w:rPr>
      </w:pPr>
    </w:p>
    <w:p w14:paraId="0FD56FC9" w14:textId="77777777" w:rsidR="00E42896" w:rsidRPr="00A1560F" w:rsidRDefault="00E42896">
      <w:pPr>
        <w:rPr>
          <w:rFonts w:cs="Arial"/>
          <w:b/>
        </w:rPr>
      </w:pPr>
    </w:p>
    <w:p w14:paraId="784F3191" w14:textId="15B28BE4" w:rsidR="00404485" w:rsidRPr="00A1560F" w:rsidRDefault="00691C60" w:rsidP="002E59AE">
      <w:pPr>
        <w:pStyle w:val="Heading1"/>
        <w:numPr>
          <w:ilvl w:val="0"/>
          <w:numId w:val="3"/>
        </w:numPr>
        <w:rPr>
          <w:rFonts w:cs="Arial"/>
        </w:rPr>
      </w:pPr>
      <w:bookmarkStart w:id="16" w:name="_Toc515823017"/>
      <w:r w:rsidRPr="00A1560F">
        <w:rPr>
          <w:rFonts w:cs="Arial"/>
        </w:rPr>
        <w:t>Conclusion</w:t>
      </w:r>
      <w:bookmarkEnd w:id="16"/>
    </w:p>
    <w:p w14:paraId="03CB88E5" w14:textId="77777777" w:rsidR="00691C60" w:rsidRPr="00A1560F" w:rsidRDefault="00691C60">
      <w:pPr>
        <w:rPr>
          <w:rFonts w:cs="Arial"/>
          <w:b/>
        </w:rPr>
      </w:pPr>
    </w:p>
    <w:p w14:paraId="0371D684" w14:textId="108FB17F" w:rsidR="00CE01A6" w:rsidRDefault="006840DE" w:rsidP="00CE01A6">
      <w:pPr>
        <w:ind w:firstLine="360"/>
        <w:rPr>
          <w:rFonts w:cs="Arial"/>
          <w:szCs w:val="20"/>
        </w:rPr>
      </w:pPr>
      <w:r w:rsidRPr="00A1560F">
        <w:rPr>
          <w:rFonts w:cs="Arial"/>
          <w:szCs w:val="20"/>
        </w:rPr>
        <w:t>“Physical spaces cannot change gender roles, but they can support the social network”, (Kail, 2013</w:t>
      </w:r>
      <w:r w:rsidR="005328F5">
        <w:rPr>
          <w:rFonts w:cs="Arial"/>
          <w:szCs w:val="20"/>
        </w:rPr>
        <w:t>a</w:t>
      </w:r>
      <w:r w:rsidR="00CE01A6">
        <w:rPr>
          <w:rFonts w:cs="Arial"/>
          <w:szCs w:val="20"/>
        </w:rPr>
        <w:t xml:space="preserve">: 5.46).  The subject of women and urban design is contentious and will remain so as women </w:t>
      </w:r>
      <w:r w:rsidR="00CE01A6">
        <w:rPr>
          <w:rFonts w:cs="Arial"/>
          <w:szCs w:val="20"/>
        </w:rPr>
        <w:lastRenderedPageBreak/>
        <w:t xml:space="preserve">continue to fight for their right to the city. This </w:t>
      </w:r>
      <w:r w:rsidR="00E73174">
        <w:rPr>
          <w:rFonts w:cs="Arial"/>
          <w:szCs w:val="20"/>
        </w:rPr>
        <w:t>literature review</w:t>
      </w:r>
      <w:r w:rsidR="00CE01A6">
        <w:rPr>
          <w:rFonts w:cs="Arial"/>
          <w:szCs w:val="20"/>
        </w:rPr>
        <w:t xml:space="preserve"> has outlined the significant changes that can be made to urban design practice through use of gender mainstreaming.  </w:t>
      </w:r>
    </w:p>
    <w:p w14:paraId="324E79D7" w14:textId="77777777" w:rsidR="00CE01A6" w:rsidRDefault="00CE01A6">
      <w:pPr>
        <w:rPr>
          <w:rFonts w:cs="Arial"/>
          <w:szCs w:val="20"/>
        </w:rPr>
      </w:pPr>
    </w:p>
    <w:p w14:paraId="2CD0C5A3" w14:textId="543F1A6D" w:rsidR="001F0A8E" w:rsidRDefault="00CE01A6" w:rsidP="00CE01A6">
      <w:pPr>
        <w:ind w:firstLine="360"/>
        <w:rPr>
          <w:rFonts w:cs="Arial"/>
          <w:szCs w:val="20"/>
        </w:rPr>
      </w:pPr>
      <w:r>
        <w:rPr>
          <w:rFonts w:cs="Arial"/>
          <w:szCs w:val="20"/>
        </w:rPr>
        <w:t xml:space="preserve">The history of the hegemonic way our urban spaces have typically been designed have both intentionally and unintentionally excluded women from public spaces.  Although much literature exists regarding the social and spatial geographies of women, </w:t>
      </w:r>
      <w:r w:rsidR="001F0A8E">
        <w:rPr>
          <w:rFonts w:cs="Arial"/>
          <w:szCs w:val="20"/>
        </w:rPr>
        <w:t xml:space="preserve">there is minimal research that offers solutions to the problem through urban design.  Urban design theories address the issues, but fail to teach the significance of designing through a feminist lens in key educational texts, which arguably heightens the patriarchy </w:t>
      </w:r>
      <w:r w:rsidR="00E73174">
        <w:rPr>
          <w:rFonts w:cs="Arial"/>
          <w:szCs w:val="20"/>
        </w:rPr>
        <w:t>existing within our urban planning and design frameworks</w:t>
      </w:r>
      <w:r w:rsidR="001F0A8E">
        <w:rPr>
          <w:rFonts w:cs="Arial"/>
          <w:szCs w:val="20"/>
        </w:rPr>
        <w:t xml:space="preserve"> today. </w:t>
      </w:r>
    </w:p>
    <w:p w14:paraId="4921098E" w14:textId="77777777" w:rsidR="001F0A8E" w:rsidRDefault="001F0A8E" w:rsidP="00CE01A6">
      <w:pPr>
        <w:ind w:firstLine="360"/>
        <w:rPr>
          <w:rFonts w:cs="Arial"/>
          <w:szCs w:val="20"/>
        </w:rPr>
      </w:pPr>
    </w:p>
    <w:p w14:paraId="6D8D4A61" w14:textId="6C8E8A6D" w:rsidR="001F0A8E" w:rsidRDefault="001F0A8E" w:rsidP="00CE01A6">
      <w:pPr>
        <w:ind w:firstLine="360"/>
        <w:rPr>
          <w:rFonts w:cs="Arial"/>
          <w:szCs w:val="20"/>
        </w:rPr>
      </w:pPr>
      <w:r>
        <w:rPr>
          <w:rFonts w:cs="Arial"/>
          <w:szCs w:val="20"/>
        </w:rPr>
        <w:t xml:space="preserve">The case of Vienna is an influential example that reveals the possibilities of an official platform by which to undertake women-led urban design initiatives, to counter the disparity created by hegemonic urban planning and design methods.  Change for Vienna occurred at the hands of driven women who </w:t>
      </w:r>
      <w:r w:rsidR="007151C8">
        <w:rPr>
          <w:rFonts w:cs="Arial"/>
          <w:szCs w:val="20"/>
        </w:rPr>
        <w:t xml:space="preserve">as a result, </w:t>
      </w:r>
      <w:r>
        <w:rPr>
          <w:rFonts w:cs="Arial"/>
          <w:szCs w:val="20"/>
        </w:rPr>
        <w:t xml:space="preserve">were given the podium to normalise feminist planning and design, now known as gender mainstreaming.  </w:t>
      </w:r>
      <w:r w:rsidR="00E73174">
        <w:rPr>
          <w:rFonts w:cs="Arial"/>
          <w:szCs w:val="20"/>
        </w:rPr>
        <w:t>The women-led city is most</w:t>
      </w:r>
      <w:r w:rsidR="00893884">
        <w:rPr>
          <w:rFonts w:cs="Arial"/>
          <w:szCs w:val="20"/>
        </w:rPr>
        <w:t xml:space="preserve"> importantly about balance of power, from leaders to locals, and designing urban spaces for the everyday user.  </w:t>
      </w:r>
      <w:r>
        <w:rPr>
          <w:rFonts w:cs="Arial"/>
          <w:szCs w:val="20"/>
        </w:rPr>
        <w:t xml:space="preserve">Following the success of Vienna, other places in European cities and countries are beginning to implement gendered change. </w:t>
      </w:r>
    </w:p>
    <w:p w14:paraId="1081E85B" w14:textId="77777777" w:rsidR="001F0A8E" w:rsidRDefault="001F0A8E" w:rsidP="00CE01A6">
      <w:pPr>
        <w:ind w:firstLine="360"/>
        <w:rPr>
          <w:rFonts w:cs="Arial"/>
          <w:szCs w:val="20"/>
        </w:rPr>
      </w:pPr>
    </w:p>
    <w:p w14:paraId="346A6007" w14:textId="59585F45" w:rsidR="00BE4388" w:rsidRDefault="00E73174" w:rsidP="00CE01A6">
      <w:pPr>
        <w:ind w:firstLine="360"/>
        <w:rPr>
          <w:rFonts w:cs="Arial"/>
          <w:szCs w:val="20"/>
        </w:rPr>
      </w:pPr>
      <w:r>
        <w:rPr>
          <w:rFonts w:cs="Arial"/>
          <w:szCs w:val="20"/>
        </w:rPr>
        <w:t>The unique</w:t>
      </w:r>
      <w:r w:rsidR="001F0A8E">
        <w:rPr>
          <w:rFonts w:cs="Arial"/>
          <w:szCs w:val="20"/>
        </w:rPr>
        <w:t xml:space="preserve"> process of gender mainstreaming means that it </w:t>
      </w:r>
      <w:r w:rsidR="00AD366D">
        <w:rPr>
          <w:rFonts w:cs="Arial"/>
          <w:szCs w:val="20"/>
        </w:rPr>
        <w:t>would face</w:t>
      </w:r>
      <w:r w:rsidR="001F0A8E">
        <w:rPr>
          <w:rFonts w:cs="Arial"/>
          <w:szCs w:val="20"/>
        </w:rPr>
        <w:t xml:space="preserve"> challenges </w:t>
      </w:r>
      <w:r w:rsidR="00AD366D">
        <w:rPr>
          <w:rFonts w:cs="Arial"/>
          <w:szCs w:val="20"/>
        </w:rPr>
        <w:t>if attempted to be</w:t>
      </w:r>
      <w:r w:rsidR="001F0A8E">
        <w:rPr>
          <w:rFonts w:cs="Arial"/>
          <w:szCs w:val="20"/>
        </w:rPr>
        <w:t xml:space="preserve"> normalised into policy</w:t>
      </w:r>
      <w:r w:rsidR="00AD366D">
        <w:rPr>
          <w:rFonts w:cs="Arial"/>
          <w:szCs w:val="20"/>
        </w:rPr>
        <w:t xml:space="preserve"> in </w:t>
      </w:r>
      <w:r>
        <w:rPr>
          <w:rFonts w:cs="Arial"/>
          <w:szCs w:val="20"/>
        </w:rPr>
        <w:t xml:space="preserve">many </w:t>
      </w:r>
      <w:r w:rsidR="00AD366D">
        <w:rPr>
          <w:rFonts w:cs="Arial"/>
          <w:szCs w:val="20"/>
        </w:rPr>
        <w:t>cities outside of Vienna</w:t>
      </w:r>
      <w:r w:rsidR="001F0A8E">
        <w:rPr>
          <w:rFonts w:cs="Arial"/>
          <w:szCs w:val="20"/>
        </w:rPr>
        <w:t xml:space="preserve">.  There are likely further improvements that we will see as time goes by, and new </w:t>
      </w:r>
      <w:r w:rsidR="00AD366D">
        <w:rPr>
          <w:rFonts w:cs="Arial"/>
          <w:szCs w:val="20"/>
        </w:rPr>
        <w:t>results are measured</w:t>
      </w:r>
      <w:r w:rsidR="001F0A8E">
        <w:rPr>
          <w:rFonts w:cs="Arial"/>
          <w:szCs w:val="20"/>
        </w:rPr>
        <w:t>.  From these findings, it is recommended the studies of gendered urban design are included within urban design education and training to cement the idea as an important perspective in urban design</w:t>
      </w:r>
      <w:r w:rsidR="00893884">
        <w:rPr>
          <w:rFonts w:cs="Arial"/>
          <w:szCs w:val="20"/>
        </w:rPr>
        <w:t xml:space="preserve"> practice</w:t>
      </w:r>
      <w:r w:rsidR="001F0A8E">
        <w:rPr>
          <w:rFonts w:cs="Arial"/>
          <w:szCs w:val="20"/>
        </w:rPr>
        <w:t xml:space="preserve">.  </w:t>
      </w:r>
      <w:r w:rsidR="00DF12B0">
        <w:rPr>
          <w:rFonts w:cs="Arial"/>
          <w:szCs w:val="20"/>
        </w:rPr>
        <w:t>With its legitimisation in urban studies, perhaps places like Auckland, New Zealand would b</w:t>
      </w:r>
      <w:r w:rsidR="00893884">
        <w:rPr>
          <w:rFonts w:cs="Arial"/>
          <w:szCs w:val="20"/>
        </w:rPr>
        <w:t xml:space="preserve">e more inclined to follow suit. There is scope for New Zealand specific research to take place, and retrieve findings from local women and girls on how they use and perceive their neighbourhoods.  Such research methods would add critical evidence to the study, that may encourage a stronger response from local authorities. </w:t>
      </w:r>
    </w:p>
    <w:p w14:paraId="2C666D89" w14:textId="77777777" w:rsidR="00893884" w:rsidRDefault="00893884" w:rsidP="00CE01A6">
      <w:pPr>
        <w:ind w:firstLine="360"/>
        <w:rPr>
          <w:rFonts w:cs="Arial"/>
          <w:szCs w:val="20"/>
        </w:rPr>
      </w:pPr>
    </w:p>
    <w:p w14:paraId="34E02EC3" w14:textId="77777777" w:rsidR="00893884" w:rsidRPr="00A1560F" w:rsidRDefault="00893884" w:rsidP="00CE01A6">
      <w:pPr>
        <w:ind w:firstLine="360"/>
        <w:rPr>
          <w:rFonts w:cs="Arial"/>
          <w:szCs w:val="20"/>
        </w:rPr>
      </w:pPr>
    </w:p>
    <w:p w14:paraId="1162FDE2" w14:textId="77777777" w:rsidR="00893884" w:rsidRDefault="00893884">
      <w:pPr>
        <w:rPr>
          <w:rFonts w:cs="Arial"/>
          <w:b/>
        </w:rPr>
      </w:pPr>
      <w:r>
        <w:rPr>
          <w:rFonts w:cs="Arial"/>
          <w:b/>
        </w:rPr>
        <w:br w:type="page"/>
      </w:r>
    </w:p>
    <w:p w14:paraId="1AD0B468" w14:textId="176ED160" w:rsidR="00BE4388" w:rsidRPr="00A1560F" w:rsidRDefault="00A1560F">
      <w:pPr>
        <w:rPr>
          <w:rFonts w:cs="Arial"/>
          <w:b/>
        </w:rPr>
      </w:pPr>
      <w:r w:rsidRPr="00A1560F">
        <w:rPr>
          <w:rFonts w:cs="Arial"/>
          <w:b/>
        </w:rPr>
        <w:lastRenderedPageBreak/>
        <w:t>REFERENCES</w:t>
      </w:r>
      <w:r w:rsidR="00BE4388" w:rsidRPr="00A1560F">
        <w:rPr>
          <w:rFonts w:cs="Arial"/>
          <w:b/>
        </w:rPr>
        <w:t xml:space="preserve">: </w:t>
      </w:r>
    </w:p>
    <w:p w14:paraId="53A5BDF7" w14:textId="77777777" w:rsidR="00BE4388" w:rsidRPr="00A1560F" w:rsidRDefault="00BE4388">
      <w:pPr>
        <w:rPr>
          <w:rFonts w:cs="Arial"/>
          <w:b/>
        </w:rPr>
      </w:pPr>
    </w:p>
    <w:p w14:paraId="63ECE13A" w14:textId="77777777" w:rsidR="0004582E" w:rsidRPr="00C010C3" w:rsidRDefault="0004582E" w:rsidP="00A1560F">
      <w:pPr>
        <w:spacing w:after="20"/>
        <w:rPr>
          <w:rFonts w:cs="Arial"/>
          <w:color w:val="000000" w:themeColor="text1"/>
          <w:szCs w:val="20"/>
        </w:rPr>
      </w:pPr>
    </w:p>
    <w:p w14:paraId="57D5ACF5" w14:textId="472D2318" w:rsidR="008F312E" w:rsidRDefault="008F312E" w:rsidP="008F312E">
      <w:pPr>
        <w:spacing w:after="20"/>
        <w:ind w:left="720" w:hanging="720"/>
        <w:rPr>
          <w:rFonts w:cs="Arial"/>
          <w:color w:val="000000" w:themeColor="text1"/>
          <w:szCs w:val="20"/>
        </w:rPr>
      </w:pPr>
      <w:r w:rsidRPr="008F312E">
        <w:rPr>
          <w:rFonts w:cs="Arial"/>
          <w:color w:val="000000" w:themeColor="text1"/>
          <w:szCs w:val="20"/>
        </w:rPr>
        <w:t>Almahmood</w:t>
      </w:r>
      <w:r>
        <w:rPr>
          <w:rFonts w:cs="Arial"/>
          <w:color w:val="000000" w:themeColor="text1"/>
          <w:szCs w:val="20"/>
        </w:rPr>
        <w:t>, M.</w:t>
      </w:r>
      <w:r w:rsidRPr="008F312E">
        <w:rPr>
          <w:rFonts w:cs="Arial"/>
          <w:color w:val="000000" w:themeColor="text1"/>
          <w:szCs w:val="20"/>
        </w:rPr>
        <w:t>, Schulze</w:t>
      </w:r>
      <w:r>
        <w:rPr>
          <w:rFonts w:cs="Arial"/>
          <w:color w:val="000000" w:themeColor="text1"/>
          <w:szCs w:val="20"/>
        </w:rPr>
        <w:t>, O.</w:t>
      </w:r>
      <w:r w:rsidRPr="008F312E">
        <w:rPr>
          <w:rFonts w:cs="Arial"/>
          <w:color w:val="000000" w:themeColor="text1"/>
          <w:szCs w:val="20"/>
        </w:rPr>
        <w:t>, Carstensen</w:t>
      </w:r>
      <w:r>
        <w:rPr>
          <w:rFonts w:cs="Arial"/>
          <w:color w:val="000000" w:themeColor="text1"/>
          <w:szCs w:val="20"/>
        </w:rPr>
        <w:t>, T A.,</w:t>
      </w:r>
      <w:r w:rsidRPr="008F312E">
        <w:rPr>
          <w:rFonts w:cs="Arial"/>
          <w:color w:val="000000" w:themeColor="text1"/>
          <w:szCs w:val="20"/>
        </w:rPr>
        <w:t xml:space="preserve"> </w:t>
      </w:r>
      <w:r>
        <w:rPr>
          <w:rFonts w:cs="Arial"/>
          <w:color w:val="000000" w:themeColor="text1"/>
          <w:szCs w:val="20"/>
        </w:rPr>
        <w:t xml:space="preserve">and </w:t>
      </w:r>
      <w:r w:rsidRPr="008F312E">
        <w:rPr>
          <w:rFonts w:cs="Arial"/>
          <w:color w:val="000000" w:themeColor="text1"/>
          <w:szCs w:val="20"/>
        </w:rPr>
        <w:t>Jørgensen</w:t>
      </w:r>
      <w:r>
        <w:rPr>
          <w:rFonts w:cs="Arial"/>
          <w:color w:val="000000" w:themeColor="text1"/>
          <w:szCs w:val="20"/>
        </w:rPr>
        <w:t>, G.</w:t>
      </w:r>
      <w:r w:rsidRPr="008F312E">
        <w:rPr>
          <w:rFonts w:cs="Arial"/>
          <w:color w:val="000000" w:themeColor="text1"/>
          <w:szCs w:val="20"/>
        </w:rPr>
        <w:t xml:space="preserve"> (2018) The Sidewalk as a Contested Space: Women’s Negotiation of Socio-Spatial</w:t>
      </w:r>
      <w:r>
        <w:rPr>
          <w:rFonts w:cs="Arial"/>
          <w:color w:val="000000" w:themeColor="text1"/>
          <w:szCs w:val="20"/>
        </w:rPr>
        <w:t xml:space="preserve"> </w:t>
      </w:r>
      <w:r w:rsidRPr="008F312E">
        <w:rPr>
          <w:rFonts w:cs="Arial"/>
          <w:color w:val="000000" w:themeColor="text1"/>
          <w:szCs w:val="20"/>
        </w:rPr>
        <w:t>Processes of Exclusion in Public Urban Space in Saudi Arabi</w:t>
      </w:r>
      <w:r>
        <w:rPr>
          <w:rFonts w:cs="Arial"/>
          <w:color w:val="000000" w:themeColor="text1"/>
          <w:szCs w:val="20"/>
        </w:rPr>
        <w:t xml:space="preserve">a; The Case of Al Tahlia Street. </w:t>
      </w:r>
      <w:r w:rsidRPr="008F312E">
        <w:rPr>
          <w:rFonts w:cs="Arial"/>
          <w:i/>
          <w:color w:val="000000" w:themeColor="text1"/>
          <w:szCs w:val="20"/>
        </w:rPr>
        <w:t>Planning Practice &amp; Research</w:t>
      </w:r>
      <w:r w:rsidRPr="008F312E">
        <w:rPr>
          <w:rFonts w:cs="Arial"/>
          <w:color w:val="000000" w:themeColor="text1"/>
          <w:szCs w:val="20"/>
        </w:rPr>
        <w:t>, 33:2, 186-210, DOI: 10.1080/02697459.2017.1419652</w:t>
      </w:r>
    </w:p>
    <w:p w14:paraId="3933FCD0" w14:textId="6996C377" w:rsidR="00E13227" w:rsidRPr="00C010C3" w:rsidRDefault="00E13227" w:rsidP="00E13227">
      <w:pPr>
        <w:spacing w:after="20"/>
        <w:ind w:left="720" w:hanging="720"/>
        <w:rPr>
          <w:rFonts w:cs="Arial"/>
          <w:color w:val="000000" w:themeColor="text1"/>
          <w:szCs w:val="20"/>
        </w:rPr>
      </w:pPr>
      <w:r w:rsidRPr="00C010C3">
        <w:rPr>
          <w:rFonts w:cs="Arial"/>
          <w:color w:val="000000" w:themeColor="text1"/>
          <w:szCs w:val="20"/>
        </w:rPr>
        <w:t xml:space="preserve">Auckland Council. (2012). </w:t>
      </w:r>
      <w:r w:rsidRPr="00C010C3">
        <w:rPr>
          <w:rFonts w:cs="Arial"/>
          <w:i/>
          <w:color w:val="000000" w:themeColor="text1"/>
          <w:szCs w:val="20"/>
        </w:rPr>
        <w:t xml:space="preserve">The Auckland Plan 2012. </w:t>
      </w:r>
      <w:r w:rsidR="00C010C3" w:rsidRPr="00C010C3">
        <w:rPr>
          <w:rFonts w:cs="Arial"/>
          <w:color w:val="000000" w:themeColor="text1"/>
          <w:szCs w:val="20"/>
        </w:rPr>
        <w:t>Available at</w:t>
      </w:r>
      <w:r w:rsidRPr="00C010C3">
        <w:rPr>
          <w:rFonts w:cs="Arial"/>
          <w:color w:val="000000" w:themeColor="text1"/>
          <w:szCs w:val="20"/>
        </w:rPr>
        <w:t xml:space="preserve">: </w:t>
      </w:r>
      <w:hyperlink r:id="rId10" w:history="1">
        <w:r w:rsidRPr="00C010C3">
          <w:rPr>
            <w:rStyle w:val="Hyperlink"/>
            <w:rFonts w:cs="Arial"/>
            <w:color w:val="000000" w:themeColor="text1"/>
            <w:szCs w:val="20"/>
            <w:u w:val="none"/>
          </w:rPr>
          <w:t>https://www.aucklandcouncil.govt.nz/plans-projects-policies-reports-bylaws/our-plans-strategies/docsaucklandplan/aucklandplanforward0807.pdf</w:t>
        </w:r>
      </w:hyperlink>
      <w:r w:rsidRPr="00C010C3">
        <w:rPr>
          <w:rFonts w:cs="Arial"/>
          <w:color w:val="000000" w:themeColor="text1"/>
          <w:szCs w:val="20"/>
        </w:rPr>
        <w:t xml:space="preserve"> </w:t>
      </w:r>
      <w:r w:rsidR="00C010C3" w:rsidRPr="00C010C3">
        <w:rPr>
          <w:rFonts w:cs="Arial"/>
          <w:color w:val="000000" w:themeColor="text1"/>
          <w:szCs w:val="20"/>
        </w:rPr>
        <w:t xml:space="preserve">[Accessed 3 June 2018]. </w:t>
      </w:r>
    </w:p>
    <w:p w14:paraId="2D650B33" w14:textId="47BAE805" w:rsidR="000E5970" w:rsidRDefault="000E5970" w:rsidP="003A7C78">
      <w:pPr>
        <w:spacing w:after="60"/>
        <w:ind w:left="720" w:hanging="720"/>
        <w:rPr>
          <w:rFonts w:cs="Arial"/>
          <w:szCs w:val="20"/>
        </w:rPr>
      </w:pPr>
      <w:r w:rsidRPr="00C010C3">
        <w:rPr>
          <w:rFonts w:cs="Arial"/>
          <w:color w:val="000000" w:themeColor="text1"/>
          <w:szCs w:val="20"/>
        </w:rPr>
        <w:t xml:space="preserve">Auckland Council. (2018). </w:t>
      </w:r>
      <w:r w:rsidRPr="00C010C3">
        <w:rPr>
          <w:rFonts w:cs="Arial"/>
          <w:i/>
          <w:color w:val="000000" w:themeColor="text1"/>
          <w:szCs w:val="20"/>
        </w:rPr>
        <w:t>The draft Auckland Plan 2050</w:t>
      </w:r>
      <w:r w:rsidRPr="00C010C3">
        <w:rPr>
          <w:rFonts w:cs="Arial"/>
          <w:color w:val="000000" w:themeColor="text1"/>
          <w:szCs w:val="20"/>
        </w:rPr>
        <w:t xml:space="preserve">. Retrieved: </w:t>
      </w:r>
      <w:hyperlink r:id="rId11" w:history="1">
        <w:r w:rsidRPr="00C010C3">
          <w:rPr>
            <w:rStyle w:val="Hyperlink"/>
            <w:rFonts w:cs="Arial"/>
            <w:color w:val="000000" w:themeColor="text1"/>
            <w:szCs w:val="20"/>
            <w:u w:val="none"/>
          </w:rPr>
          <w:t>https://www.aucklandcouncil.govt.nz/plans-projects-policies-reports-bylaws/our-plans-strategies/auckland-plan/belonging-participation/Pages/default.aspx</w:t>
        </w:r>
      </w:hyperlink>
      <w:r w:rsidRPr="00C010C3">
        <w:rPr>
          <w:rFonts w:cs="Arial"/>
          <w:color w:val="000000" w:themeColor="text1"/>
          <w:szCs w:val="20"/>
        </w:rPr>
        <w:t xml:space="preserve"> </w:t>
      </w:r>
      <w:r w:rsidR="00C010C3" w:rsidRPr="00C010C3">
        <w:rPr>
          <w:rFonts w:cs="Arial"/>
          <w:color w:val="000000" w:themeColor="text1"/>
          <w:szCs w:val="20"/>
        </w:rPr>
        <w:t xml:space="preserve">[Accessed </w:t>
      </w:r>
      <w:r w:rsidR="00C010C3">
        <w:rPr>
          <w:rFonts w:cs="Arial"/>
          <w:szCs w:val="20"/>
        </w:rPr>
        <w:t xml:space="preserve">3 June 2018]. </w:t>
      </w:r>
    </w:p>
    <w:p w14:paraId="4ABE26E3" w14:textId="68162422" w:rsidR="009B4C52" w:rsidRDefault="009B4C52" w:rsidP="003A7C78">
      <w:pPr>
        <w:spacing w:after="60"/>
        <w:ind w:left="720" w:hanging="720"/>
        <w:rPr>
          <w:rFonts w:cs="Arial"/>
          <w:szCs w:val="20"/>
        </w:rPr>
      </w:pPr>
      <w:r w:rsidRPr="00A1560F">
        <w:rPr>
          <w:rFonts w:cs="Arial"/>
          <w:szCs w:val="20"/>
        </w:rPr>
        <w:t>Carmona, M</w:t>
      </w:r>
      <w:r w:rsidR="00496E2F" w:rsidRPr="00A1560F">
        <w:rPr>
          <w:rFonts w:cs="Arial"/>
          <w:szCs w:val="20"/>
        </w:rPr>
        <w:t>., T</w:t>
      </w:r>
      <w:r w:rsidRPr="00A1560F">
        <w:rPr>
          <w:rFonts w:cs="Arial"/>
          <w:szCs w:val="20"/>
        </w:rPr>
        <w:t>iesdell, S.</w:t>
      </w:r>
      <w:r w:rsidR="00496E2F" w:rsidRPr="00A1560F">
        <w:rPr>
          <w:rFonts w:cs="Arial"/>
          <w:szCs w:val="20"/>
        </w:rPr>
        <w:t xml:space="preserve">, Heath, T., and Oc, T. </w:t>
      </w:r>
      <w:r w:rsidRPr="00A1560F">
        <w:rPr>
          <w:rFonts w:cs="Arial"/>
          <w:szCs w:val="20"/>
        </w:rPr>
        <w:t>(2010</w:t>
      </w:r>
      <w:r w:rsidRPr="00A1560F">
        <w:rPr>
          <w:rFonts w:cs="Arial"/>
          <w:i/>
          <w:szCs w:val="20"/>
        </w:rPr>
        <w:t>). Public Places, Urban Spaces: The Dimensions of Urban Design</w:t>
      </w:r>
      <w:r w:rsidR="00466ADF" w:rsidRPr="00A1560F">
        <w:rPr>
          <w:rFonts w:cs="Arial"/>
          <w:i/>
          <w:szCs w:val="20"/>
        </w:rPr>
        <w:t xml:space="preserve"> </w:t>
      </w:r>
      <w:r w:rsidR="00466ADF" w:rsidRPr="00A1560F">
        <w:rPr>
          <w:rFonts w:cs="Arial"/>
          <w:szCs w:val="20"/>
        </w:rPr>
        <w:t>(2</w:t>
      </w:r>
      <w:r w:rsidR="00466ADF" w:rsidRPr="00A1560F">
        <w:rPr>
          <w:rFonts w:cs="Arial"/>
          <w:szCs w:val="20"/>
          <w:vertAlign w:val="superscript"/>
        </w:rPr>
        <w:t>nd</w:t>
      </w:r>
      <w:r w:rsidR="00466ADF" w:rsidRPr="00A1560F">
        <w:rPr>
          <w:rFonts w:cs="Arial"/>
          <w:szCs w:val="20"/>
        </w:rPr>
        <w:t xml:space="preserve"> ed.)</w:t>
      </w:r>
      <w:r w:rsidRPr="00A1560F">
        <w:rPr>
          <w:rFonts w:cs="Arial"/>
          <w:szCs w:val="20"/>
        </w:rPr>
        <w:t xml:space="preserve">. </w:t>
      </w:r>
      <w:r w:rsidR="00496E2F" w:rsidRPr="00A1560F">
        <w:rPr>
          <w:rFonts w:cs="Arial"/>
          <w:szCs w:val="20"/>
        </w:rPr>
        <w:t xml:space="preserve">London, New York: </w:t>
      </w:r>
      <w:r w:rsidRPr="00A1560F">
        <w:rPr>
          <w:rFonts w:cs="Arial"/>
          <w:szCs w:val="20"/>
        </w:rPr>
        <w:t xml:space="preserve">Routledge.  </w:t>
      </w:r>
    </w:p>
    <w:p w14:paraId="307C7086" w14:textId="07EE170C" w:rsidR="004E4B42" w:rsidRPr="00A1560F" w:rsidRDefault="00A92579" w:rsidP="003A7C78">
      <w:pPr>
        <w:spacing w:after="60"/>
        <w:ind w:left="720" w:hanging="720"/>
        <w:rPr>
          <w:rFonts w:cs="Arial"/>
          <w:szCs w:val="20"/>
        </w:rPr>
      </w:pPr>
      <w:r>
        <w:rPr>
          <w:rFonts w:cs="Arial"/>
          <w:szCs w:val="20"/>
        </w:rPr>
        <w:t>Cuthbert, A</w:t>
      </w:r>
      <w:r w:rsidR="004E4B42">
        <w:rPr>
          <w:rFonts w:cs="Arial"/>
          <w:szCs w:val="20"/>
        </w:rPr>
        <w:t>. (2006).</w:t>
      </w:r>
      <w:r>
        <w:rPr>
          <w:rFonts w:cs="Arial"/>
          <w:szCs w:val="20"/>
        </w:rPr>
        <w:t xml:space="preserve"> Urban design: requiem for an era – Review and critique of the last 50 years. </w:t>
      </w:r>
      <w:r w:rsidRPr="00A92579">
        <w:rPr>
          <w:rFonts w:cs="Arial"/>
          <w:i/>
          <w:szCs w:val="20"/>
        </w:rPr>
        <w:t>Urban Design International</w:t>
      </w:r>
      <w:r>
        <w:rPr>
          <w:rFonts w:cs="Arial"/>
          <w:szCs w:val="20"/>
        </w:rPr>
        <w:t xml:space="preserve">, 12(1), pp. 177-223. </w:t>
      </w:r>
      <w:r w:rsidR="004E4B42">
        <w:rPr>
          <w:rFonts w:cs="Arial"/>
          <w:szCs w:val="20"/>
        </w:rPr>
        <w:t xml:space="preserve"> </w:t>
      </w:r>
    </w:p>
    <w:p w14:paraId="116D4798" w14:textId="05FA22CF" w:rsidR="006C0962" w:rsidRPr="00A1560F" w:rsidRDefault="008C2831" w:rsidP="003A7C78">
      <w:pPr>
        <w:spacing w:after="60"/>
        <w:ind w:left="720" w:hanging="720"/>
        <w:rPr>
          <w:rFonts w:cs="Arial"/>
          <w:szCs w:val="20"/>
        </w:rPr>
      </w:pPr>
      <w:r w:rsidRPr="00A1560F">
        <w:rPr>
          <w:rFonts w:cs="Arial"/>
          <w:szCs w:val="20"/>
        </w:rPr>
        <w:t>Darling, E., and Whitworth, L. (2007). Introduction: Making Space and Re-making History. In</w:t>
      </w:r>
      <w:r w:rsidR="005A5F89" w:rsidRPr="00A1560F">
        <w:rPr>
          <w:rFonts w:cs="Arial"/>
          <w:szCs w:val="20"/>
        </w:rPr>
        <w:t xml:space="preserve"> Darling, E., and Whitworth, L. (Eds.)</w:t>
      </w:r>
      <w:r w:rsidRPr="00A1560F">
        <w:rPr>
          <w:rFonts w:cs="Arial"/>
          <w:szCs w:val="20"/>
        </w:rPr>
        <w:t xml:space="preserve"> </w:t>
      </w:r>
      <w:r w:rsidRPr="00A1560F">
        <w:rPr>
          <w:rFonts w:cs="Arial"/>
          <w:i/>
          <w:szCs w:val="20"/>
        </w:rPr>
        <w:t xml:space="preserve">Women and the Making of Built Space in England, 1870-1950. </w:t>
      </w:r>
      <w:r w:rsidRPr="00A1560F">
        <w:rPr>
          <w:rFonts w:cs="Arial"/>
          <w:szCs w:val="20"/>
        </w:rPr>
        <w:t xml:space="preserve">Aldershot: Ashgate Publishing Limited. </w:t>
      </w:r>
    </w:p>
    <w:p w14:paraId="2A4C5E73" w14:textId="5D32EEA5" w:rsidR="00C9777E" w:rsidRPr="00197420" w:rsidRDefault="006C0962" w:rsidP="003A7C78">
      <w:pPr>
        <w:spacing w:after="60"/>
        <w:ind w:left="720" w:hanging="720"/>
        <w:rPr>
          <w:rFonts w:cs="Arial"/>
          <w:szCs w:val="20"/>
        </w:rPr>
      </w:pPr>
      <w:r w:rsidRPr="00A1560F">
        <w:rPr>
          <w:rFonts w:cs="Arial"/>
          <w:szCs w:val="20"/>
        </w:rPr>
        <w:t>Glass</w:t>
      </w:r>
      <w:r w:rsidRPr="00197420">
        <w:rPr>
          <w:rFonts w:cs="Arial"/>
          <w:szCs w:val="20"/>
        </w:rPr>
        <w:t xml:space="preserve">, </w:t>
      </w:r>
      <w:r w:rsidRPr="00197420">
        <w:rPr>
          <w:rFonts w:eastAsia="Calibri" w:cs="Arial"/>
          <w:szCs w:val="20"/>
        </w:rPr>
        <w:t>R</w:t>
      </w:r>
      <w:r w:rsidRPr="00197420">
        <w:rPr>
          <w:rFonts w:cs="Arial"/>
          <w:szCs w:val="20"/>
        </w:rPr>
        <w:t xml:space="preserve">. (1968). </w:t>
      </w:r>
      <w:r w:rsidRPr="00197420">
        <w:rPr>
          <w:rFonts w:eastAsia="Calibri" w:cs="Arial"/>
          <w:szCs w:val="20"/>
        </w:rPr>
        <w:t>Toward</w:t>
      </w:r>
      <w:r w:rsidRPr="00197420">
        <w:rPr>
          <w:rFonts w:cs="Arial"/>
          <w:szCs w:val="20"/>
        </w:rPr>
        <w:t xml:space="preserve"> </w:t>
      </w:r>
      <w:r w:rsidRPr="00197420">
        <w:rPr>
          <w:rFonts w:eastAsia="Calibri" w:cs="Arial"/>
          <w:szCs w:val="20"/>
        </w:rPr>
        <w:t>a</w:t>
      </w:r>
      <w:r w:rsidRPr="00197420">
        <w:rPr>
          <w:rFonts w:cs="Arial"/>
          <w:szCs w:val="20"/>
        </w:rPr>
        <w:t xml:space="preserve"> </w:t>
      </w:r>
      <w:r w:rsidRPr="00197420">
        <w:rPr>
          <w:rFonts w:eastAsia="Calibri" w:cs="Arial"/>
          <w:szCs w:val="20"/>
        </w:rPr>
        <w:t>human</w:t>
      </w:r>
      <w:r w:rsidRPr="00197420">
        <w:rPr>
          <w:rFonts w:cs="Arial"/>
          <w:szCs w:val="20"/>
        </w:rPr>
        <w:t xml:space="preserve"> </w:t>
      </w:r>
      <w:r w:rsidRPr="00197420">
        <w:rPr>
          <w:rFonts w:eastAsia="Calibri" w:cs="Arial"/>
          <w:szCs w:val="20"/>
        </w:rPr>
        <w:t>architecture</w:t>
      </w:r>
      <w:r w:rsidRPr="00197420">
        <w:rPr>
          <w:rFonts w:cs="Arial"/>
          <w:szCs w:val="20"/>
        </w:rPr>
        <w:t xml:space="preserve">: </w:t>
      </w:r>
      <w:r w:rsidRPr="00197420">
        <w:rPr>
          <w:rFonts w:eastAsia="Calibri" w:cs="Arial"/>
          <w:szCs w:val="20"/>
        </w:rPr>
        <w:t>a</w:t>
      </w:r>
      <w:r w:rsidRPr="00197420">
        <w:rPr>
          <w:rFonts w:cs="Arial"/>
          <w:szCs w:val="20"/>
        </w:rPr>
        <w:t xml:space="preserve"> </w:t>
      </w:r>
      <w:r w:rsidRPr="00197420">
        <w:rPr>
          <w:rFonts w:eastAsia="Calibri" w:cs="Arial"/>
          <w:szCs w:val="20"/>
        </w:rPr>
        <w:t>sociologist</w:t>
      </w:r>
      <w:r w:rsidRPr="00197420">
        <w:rPr>
          <w:rFonts w:cs="Arial"/>
          <w:szCs w:val="20"/>
        </w:rPr>
        <w:t>’</w:t>
      </w:r>
      <w:r w:rsidRPr="00197420">
        <w:rPr>
          <w:rFonts w:eastAsia="Calibri" w:cs="Arial"/>
          <w:szCs w:val="20"/>
        </w:rPr>
        <w:t>s</w:t>
      </w:r>
      <w:r w:rsidRPr="00197420">
        <w:rPr>
          <w:rFonts w:cs="Arial"/>
          <w:szCs w:val="20"/>
        </w:rPr>
        <w:t xml:space="preserve"> </w:t>
      </w:r>
      <w:r w:rsidRPr="00197420">
        <w:rPr>
          <w:rFonts w:eastAsia="Calibri" w:cs="Arial"/>
          <w:szCs w:val="20"/>
        </w:rPr>
        <w:t>view</w:t>
      </w:r>
      <w:r w:rsidRPr="00197420">
        <w:rPr>
          <w:rFonts w:cs="Arial"/>
          <w:szCs w:val="20"/>
        </w:rPr>
        <w:t xml:space="preserve"> </w:t>
      </w:r>
      <w:r w:rsidRPr="00197420">
        <w:rPr>
          <w:rFonts w:eastAsia="Calibri" w:cs="Arial"/>
          <w:szCs w:val="20"/>
        </w:rPr>
        <w:t>of</w:t>
      </w:r>
      <w:r w:rsidRPr="00197420">
        <w:rPr>
          <w:rFonts w:cs="Arial"/>
          <w:szCs w:val="20"/>
        </w:rPr>
        <w:t xml:space="preserve"> </w:t>
      </w:r>
      <w:r w:rsidRPr="00197420">
        <w:rPr>
          <w:rFonts w:eastAsia="Calibri" w:cs="Arial"/>
          <w:szCs w:val="20"/>
        </w:rPr>
        <w:t>the</w:t>
      </w:r>
      <w:r w:rsidRPr="00197420">
        <w:rPr>
          <w:rFonts w:cs="Arial"/>
          <w:szCs w:val="20"/>
        </w:rPr>
        <w:t xml:space="preserve"> </w:t>
      </w:r>
      <w:r w:rsidRPr="00197420">
        <w:rPr>
          <w:rFonts w:eastAsia="Calibri" w:cs="Arial"/>
          <w:szCs w:val="20"/>
        </w:rPr>
        <w:t>profession</w:t>
      </w:r>
      <w:r w:rsidRPr="00197420">
        <w:rPr>
          <w:rFonts w:cs="Arial"/>
          <w:szCs w:val="20"/>
        </w:rPr>
        <w:t xml:space="preserve">. </w:t>
      </w:r>
      <w:r w:rsidRPr="00197420">
        <w:rPr>
          <w:rFonts w:eastAsia="Calibri" w:cs="Arial"/>
          <w:szCs w:val="20"/>
        </w:rPr>
        <w:t>In</w:t>
      </w:r>
      <w:r w:rsidRPr="00197420">
        <w:rPr>
          <w:rFonts w:cs="Arial"/>
          <w:szCs w:val="20"/>
        </w:rPr>
        <w:t xml:space="preserve"> </w:t>
      </w:r>
      <w:r w:rsidRPr="00197420">
        <w:rPr>
          <w:rFonts w:eastAsia="Calibri" w:cs="Arial"/>
          <w:szCs w:val="20"/>
        </w:rPr>
        <w:t>Pipkin</w:t>
      </w:r>
      <w:r w:rsidRPr="00197420">
        <w:rPr>
          <w:rFonts w:cs="Arial"/>
          <w:szCs w:val="20"/>
        </w:rPr>
        <w:t xml:space="preserve">, </w:t>
      </w:r>
      <w:r w:rsidRPr="00197420">
        <w:rPr>
          <w:rFonts w:eastAsia="Calibri" w:cs="Arial"/>
          <w:szCs w:val="20"/>
        </w:rPr>
        <w:t>J</w:t>
      </w:r>
      <w:r w:rsidRPr="00197420">
        <w:rPr>
          <w:rFonts w:cs="Arial"/>
          <w:szCs w:val="20"/>
        </w:rPr>
        <w:t xml:space="preserve">., </w:t>
      </w:r>
      <w:r w:rsidRPr="00197420">
        <w:rPr>
          <w:rFonts w:eastAsia="Calibri" w:cs="Arial"/>
          <w:szCs w:val="20"/>
        </w:rPr>
        <w:t>La</w:t>
      </w:r>
      <w:r w:rsidRPr="00197420">
        <w:rPr>
          <w:rFonts w:cs="Arial"/>
          <w:szCs w:val="20"/>
        </w:rPr>
        <w:t xml:space="preserve"> </w:t>
      </w:r>
      <w:r w:rsidRPr="00197420">
        <w:rPr>
          <w:rFonts w:eastAsia="Calibri" w:cs="Arial"/>
          <w:szCs w:val="20"/>
        </w:rPr>
        <w:t>Gory</w:t>
      </w:r>
      <w:r w:rsidRPr="00197420">
        <w:rPr>
          <w:rFonts w:cs="Arial"/>
          <w:szCs w:val="20"/>
        </w:rPr>
        <w:t xml:space="preserve">, </w:t>
      </w:r>
      <w:r w:rsidRPr="00197420">
        <w:rPr>
          <w:rFonts w:eastAsia="Calibri" w:cs="Arial"/>
          <w:szCs w:val="20"/>
        </w:rPr>
        <w:t>M</w:t>
      </w:r>
      <w:r w:rsidRPr="00197420">
        <w:rPr>
          <w:rFonts w:cs="Arial"/>
          <w:szCs w:val="20"/>
        </w:rPr>
        <w:t xml:space="preserve">., </w:t>
      </w:r>
      <w:r w:rsidRPr="00197420">
        <w:rPr>
          <w:rFonts w:eastAsia="Calibri" w:cs="Arial"/>
          <w:szCs w:val="20"/>
        </w:rPr>
        <w:t>and</w:t>
      </w:r>
      <w:r w:rsidRPr="00197420">
        <w:rPr>
          <w:rFonts w:cs="Arial"/>
          <w:szCs w:val="20"/>
        </w:rPr>
        <w:t xml:space="preserve"> </w:t>
      </w:r>
      <w:r w:rsidRPr="00197420">
        <w:rPr>
          <w:rFonts w:eastAsia="Calibri" w:cs="Arial"/>
          <w:szCs w:val="20"/>
        </w:rPr>
        <w:t>Blau</w:t>
      </w:r>
      <w:r w:rsidRPr="00197420">
        <w:rPr>
          <w:rFonts w:cs="Arial"/>
          <w:szCs w:val="20"/>
        </w:rPr>
        <w:t xml:space="preserve">, </w:t>
      </w:r>
      <w:r w:rsidRPr="00197420">
        <w:rPr>
          <w:rFonts w:eastAsia="Calibri" w:cs="Arial"/>
          <w:szCs w:val="20"/>
        </w:rPr>
        <w:t>J</w:t>
      </w:r>
      <w:r w:rsidRPr="00197420">
        <w:rPr>
          <w:rFonts w:cs="Arial"/>
          <w:szCs w:val="20"/>
        </w:rPr>
        <w:t>. (</w:t>
      </w:r>
      <w:r w:rsidRPr="00197420">
        <w:rPr>
          <w:rFonts w:eastAsia="Calibri" w:cs="Arial"/>
          <w:szCs w:val="20"/>
        </w:rPr>
        <w:t>Eds</w:t>
      </w:r>
      <w:r w:rsidRPr="00197420">
        <w:rPr>
          <w:rFonts w:cs="Arial"/>
          <w:szCs w:val="20"/>
        </w:rPr>
        <w:t xml:space="preserve">.) </w:t>
      </w:r>
      <w:r w:rsidRPr="00197420">
        <w:rPr>
          <w:rFonts w:eastAsia="Calibri" w:cs="Arial"/>
          <w:i/>
          <w:szCs w:val="20"/>
        </w:rPr>
        <w:t>Professionals</w:t>
      </w:r>
      <w:r w:rsidRPr="00197420">
        <w:rPr>
          <w:rFonts w:cs="Arial"/>
          <w:i/>
          <w:szCs w:val="20"/>
        </w:rPr>
        <w:t xml:space="preserve"> </w:t>
      </w:r>
      <w:r w:rsidRPr="00197420">
        <w:rPr>
          <w:rFonts w:eastAsia="Calibri" w:cs="Arial"/>
          <w:i/>
          <w:szCs w:val="20"/>
        </w:rPr>
        <w:t>and</w:t>
      </w:r>
      <w:r w:rsidRPr="00197420">
        <w:rPr>
          <w:rFonts w:cs="Arial"/>
          <w:i/>
          <w:szCs w:val="20"/>
        </w:rPr>
        <w:t xml:space="preserve"> </w:t>
      </w:r>
      <w:r w:rsidRPr="00197420">
        <w:rPr>
          <w:rFonts w:eastAsia="Calibri" w:cs="Arial"/>
          <w:i/>
          <w:szCs w:val="20"/>
        </w:rPr>
        <w:t>Urban</w:t>
      </w:r>
      <w:r w:rsidRPr="00197420">
        <w:rPr>
          <w:rFonts w:cs="Arial"/>
          <w:i/>
          <w:szCs w:val="20"/>
        </w:rPr>
        <w:t xml:space="preserve"> </w:t>
      </w:r>
      <w:r w:rsidRPr="00197420">
        <w:rPr>
          <w:rFonts w:eastAsia="Calibri" w:cs="Arial"/>
          <w:i/>
          <w:szCs w:val="20"/>
        </w:rPr>
        <w:t>form</w:t>
      </w:r>
      <w:r w:rsidRPr="00197420">
        <w:rPr>
          <w:rFonts w:cs="Arial"/>
          <w:i/>
          <w:szCs w:val="20"/>
        </w:rPr>
        <w:t xml:space="preserve">. </w:t>
      </w:r>
      <w:r w:rsidRPr="00197420">
        <w:rPr>
          <w:rFonts w:eastAsia="Calibri" w:cs="Arial"/>
          <w:szCs w:val="20"/>
        </w:rPr>
        <w:t>Albany</w:t>
      </w:r>
      <w:r w:rsidRPr="00197420">
        <w:rPr>
          <w:rFonts w:cs="Arial"/>
          <w:szCs w:val="20"/>
        </w:rPr>
        <w:t xml:space="preserve">: </w:t>
      </w:r>
      <w:r w:rsidRPr="00197420">
        <w:rPr>
          <w:rFonts w:eastAsia="Calibri" w:cs="Arial"/>
          <w:szCs w:val="20"/>
        </w:rPr>
        <w:t>SUNY</w:t>
      </w:r>
      <w:r w:rsidRPr="00197420">
        <w:rPr>
          <w:rFonts w:cs="Arial"/>
          <w:szCs w:val="20"/>
        </w:rPr>
        <w:t xml:space="preserve"> </w:t>
      </w:r>
      <w:r w:rsidRPr="00197420">
        <w:rPr>
          <w:rFonts w:eastAsia="Calibri" w:cs="Arial"/>
          <w:szCs w:val="20"/>
        </w:rPr>
        <w:t>Press</w:t>
      </w:r>
      <w:r w:rsidRPr="00197420">
        <w:rPr>
          <w:rFonts w:cs="Arial"/>
          <w:szCs w:val="20"/>
        </w:rPr>
        <w:t xml:space="preserve">, 303-319. </w:t>
      </w:r>
    </w:p>
    <w:p w14:paraId="294B9B6C" w14:textId="7E68FA3C" w:rsidR="00197420" w:rsidRPr="00197420" w:rsidRDefault="00197420" w:rsidP="003A7C78">
      <w:pPr>
        <w:spacing w:after="60"/>
        <w:ind w:left="720" w:hanging="720"/>
        <w:rPr>
          <w:rFonts w:cs="Arial"/>
          <w:szCs w:val="20"/>
        </w:rPr>
      </w:pPr>
      <w:r w:rsidRPr="00197420">
        <w:rPr>
          <w:rFonts w:eastAsia="Calibri" w:cs="Arial"/>
          <w:color w:val="000000"/>
          <w:szCs w:val="20"/>
          <w:lang w:val="en-GB"/>
        </w:rPr>
        <w:t>Ayça</w:t>
      </w:r>
      <w:r w:rsidRPr="00197420">
        <w:rPr>
          <w:rFonts w:cs="Arial"/>
          <w:color w:val="000000"/>
          <w:szCs w:val="20"/>
          <w:lang w:val="en-GB"/>
        </w:rPr>
        <w:t xml:space="preserve"> </w:t>
      </w:r>
      <w:r w:rsidRPr="00197420">
        <w:rPr>
          <w:rFonts w:eastAsia="Calibri" w:cs="Arial"/>
          <w:color w:val="000000"/>
          <w:szCs w:val="20"/>
          <w:lang w:val="en-GB"/>
        </w:rPr>
        <w:t>Ergun</w:t>
      </w:r>
      <w:r w:rsidRPr="00197420">
        <w:rPr>
          <w:rFonts w:cs="Arial"/>
          <w:color w:val="000000"/>
          <w:szCs w:val="20"/>
          <w:lang w:val="en-GB"/>
        </w:rPr>
        <w:t xml:space="preserve"> </w:t>
      </w:r>
      <w:r w:rsidRPr="00197420">
        <w:rPr>
          <w:rFonts w:eastAsia="Calibri" w:cs="Arial"/>
          <w:color w:val="000000"/>
          <w:szCs w:val="20"/>
          <w:lang w:val="en-GB"/>
        </w:rPr>
        <w:t>&amp;</w:t>
      </w:r>
      <w:r w:rsidRPr="00197420">
        <w:rPr>
          <w:rFonts w:cs="Arial"/>
          <w:color w:val="000000"/>
          <w:szCs w:val="20"/>
          <w:lang w:val="en-GB"/>
        </w:rPr>
        <w:t xml:space="preserve"> </w:t>
      </w:r>
      <w:r w:rsidRPr="00197420">
        <w:rPr>
          <w:rFonts w:eastAsia="Calibri" w:cs="Arial"/>
          <w:color w:val="000000"/>
          <w:szCs w:val="20"/>
          <w:lang w:val="en-GB"/>
        </w:rPr>
        <w:t>Ceren</w:t>
      </w:r>
      <w:r w:rsidRPr="00197420">
        <w:rPr>
          <w:rFonts w:cs="Arial"/>
          <w:color w:val="000000"/>
          <w:szCs w:val="20"/>
          <w:lang w:val="en-GB"/>
        </w:rPr>
        <w:t xml:space="preserve"> </w:t>
      </w:r>
      <w:r w:rsidRPr="00197420">
        <w:rPr>
          <w:rFonts w:eastAsia="Calibri" w:cs="Arial"/>
          <w:color w:val="000000"/>
          <w:szCs w:val="20"/>
          <w:lang w:val="en-GB"/>
        </w:rPr>
        <w:t>Kulkul</w:t>
      </w:r>
      <w:r w:rsidRPr="00197420">
        <w:rPr>
          <w:rFonts w:cs="Arial"/>
          <w:color w:val="000000"/>
          <w:szCs w:val="20"/>
          <w:lang w:val="en-GB"/>
        </w:rPr>
        <w:t xml:space="preserve"> (2018): </w:t>
      </w:r>
      <w:r w:rsidRPr="00197420">
        <w:rPr>
          <w:rFonts w:eastAsia="Calibri" w:cs="Arial"/>
          <w:color w:val="000000"/>
          <w:szCs w:val="20"/>
          <w:lang w:val="en-GB"/>
        </w:rPr>
        <w:t>Defining</w:t>
      </w:r>
      <w:r w:rsidRPr="00197420">
        <w:rPr>
          <w:rFonts w:cs="Arial"/>
          <w:color w:val="000000"/>
          <w:szCs w:val="20"/>
          <w:lang w:val="en-GB"/>
        </w:rPr>
        <w:t xml:space="preserve"> </w:t>
      </w:r>
      <w:r w:rsidRPr="00197420">
        <w:rPr>
          <w:rFonts w:eastAsia="Calibri" w:cs="Arial"/>
          <w:color w:val="000000"/>
          <w:szCs w:val="20"/>
          <w:lang w:val="en-GB"/>
        </w:rPr>
        <w:t>semi</w:t>
      </w:r>
      <w:r w:rsidRPr="00197420">
        <w:rPr>
          <w:rFonts w:cs="Arial"/>
          <w:color w:val="000000"/>
          <w:szCs w:val="20"/>
          <w:lang w:val="en-GB"/>
        </w:rPr>
        <w:t>-</w:t>
      </w:r>
      <w:r w:rsidRPr="00197420">
        <w:rPr>
          <w:rFonts w:eastAsia="Calibri" w:cs="Arial"/>
          <w:color w:val="000000"/>
          <w:szCs w:val="20"/>
          <w:lang w:val="en-GB"/>
        </w:rPr>
        <w:t>public</w:t>
      </w:r>
      <w:r w:rsidRPr="00197420">
        <w:rPr>
          <w:rFonts w:cs="Arial"/>
          <w:color w:val="000000"/>
          <w:szCs w:val="20"/>
          <w:lang w:val="en-GB"/>
        </w:rPr>
        <w:t xml:space="preserve"> </w:t>
      </w:r>
      <w:r w:rsidRPr="00197420">
        <w:rPr>
          <w:rFonts w:eastAsia="Calibri" w:cs="Arial"/>
          <w:color w:val="000000"/>
          <w:szCs w:val="20"/>
          <w:lang w:val="en-GB"/>
        </w:rPr>
        <w:t>space</w:t>
      </w:r>
      <w:r w:rsidRPr="00197420">
        <w:rPr>
          <w:rFonts w:cs="Arial"/>
          <w:color w:val="000000"/>
          <w:szCs w:val="20"/>
          <w:lang w:val="en-GB"/>
        </w:rPr>
        <w:t xml:space="preserve">: </w:t>
      </w:r>
      <w:r w:rsidRPr="00197420">
        <w:rPr>
          <w:rFonts w:eastAsia="Calibri" w:cs="Arial"/>
          <w:color w:val="000000"/>
          <w:szCs w:val="20"/>
          <w:lang w:val="en-GB"/>
        </w:rPr>
        <w:t>a</w:t>
      </w:r>
      <w:r w:rsidRPr="00197420">
        <w:rPr>
          <w:rFonts w:cs="Arial"/>
          <w:color w:val="000000"/>
          <w:szCs w:val="20"/>
          <w:lang w:val="en-GB"/>
        </w:rPr>
        <w:t xml:space="preserve"> </w:t>
      </w:r>
      <w:r w:rsidRPr="00197420">
        <w:rPr>
          <w:rFonts w:eastAsia="Calibri" w:cs="Arial"/>
          <w:color w:val="000000"/>
          <w:szCs w:val="20"/>
          <w:lang w:val="en-GB"/>
        </w:rPr>
        <w:t>case</w:t>
      </w:r>
      <w:r w:rsidRPr="00197420">
        <w:rPr>
          <w:rFonts w:cs="Arial"/>
          <w:color w:val="000000"/>
          <w:szCs w:val="20"/>
          <w:lang w:val="en-GB"/>
        </w:rPr>
        <w:t xml:space="preserve"> </w:t>
      </w:r>
      <w:r w:rsidRPr="00197420">
        <w:rPr>
          <w:rFonts w:eastAsia="Calibri" w:cs="Arial"/>
          <w:color w:val="000000"/>
          <w:szCs w:val="20"/>
          <w:lang w:val="en-GB"/>
        </w:rPr>
        <w:t>study</w:t>
      </w:r>
      <w:r w:rsidRPr="00197420">
        <w:rPr>
          <w:rFonts w:cs="Arial"/>
          <w:color w:val="000000"/>
          <w:szCs w:val="20"/>
          <w:lang w:val="en-GB"/>
        </w:rPr>
        <w:t xml:space="preserve"> </w:t>
      </w:r>
      <w:r w:rsidRPr="00197420">
        <w:rPr>
          <w:rFonts w:eastAsia="Calibri" w:cs="Arial"/>
          <w:color w:val="000000"/>
          <w:szCs w:val="20"/>
          <w:lang w:val="en-GB"/>
        </w:rPr>
        <w:t>in</w:t>
      </w:r>
      <w:r w:rsidRPr="00197420">
        <w:rPr>
          <w:rFonts w:cs="Arial"/>
          <w:color w:val="000000"/>
          <w:szCs w:val="20"/>
          <w:lang w:val="en-GB"/>
        </w:rPr>
        <w:t xml:space="preserve"> </w:t>
      </w:r>
      <w:r w:rsidRPr="00197420">
        <w:rPr>
          <w:rFonts w:eastAsia="Calibri" w:cs="Arial"/>
          <w:color w:val="000000"/>
          <w:szCs w:val="20"/>
          <w:lang w:val="en-GB"/>
        </w:rPr>
        <w:t>the</w:t>
      </w:r>
      <w:r w:rsidRPr="00197420">
        <w:rPr>
          <w:rFonts w:cs="Arial"/>
          <w:color w:val="000000"/>
          <w:szCs w:val="20"/>
          <w:lang w:val="en-GB"/>
        </w:rPr>
        <w:t xml:space="preserve"> </w:t>
      </w:r>
      <w:r w:rsidRPr="00197420">
        <w:rPr>
          <w:rFonts w:eastAsia="Calibri" w:cs="Arial"/>
          <w:color w:val="000000"/>
          <w:szCs w:val="20"/>
          <w:lang w:val="en-GB"/>
        </w:rPr>
        <w:t>gated</w:t>
      </w:r>
      <w:r w:rsidRPr="00197420">
        <w:rPr>
          <w:rFonts w:cs="Arial"/>
          <w:color w:val="000000"/>
          <w:szCs w:val="20"/>
          <w:lang w:val="en-GB"/>
        </w:rPr>
        <w:t xml:space="preserve"> </w:t>
      </w:r>
      <w:r w:rsidRPr="00197420">
        <w:rPr>
          <w:rFonts w:eastAsia="Calibri" w:cs="Arial"/>
          <w:color w:val="000000"/>
          <w:szCs w:val="20"/>
          <w:lang w:val="en-GB"/>
        </w:rPr>
        <w:t>communities</w:t>
      </w:r>
      <w:r w:rsidRPr="00197420">
        <w:rPr>
          <w:rFonts w:cs="Arial"/>
          <w:color w:val="000000"/>
          <w:szCs w:val="20"/>
          <w:lang w:val="en-GB"/>
        </w:rPr>
        <w:t xml:space="preserve"> </w:t>
      </w:r>
      <w:r w:rsidRPr="00197420">
        <w:rPr>
          <w:rFonts w:eastAsia="Calibri" w:cs="Arial"/>
          <w:color w:val="000000"/>
          <w:szCs w:val="20"/>
          <w:lang w:val="en-GB"/>
        </w:rPr>
        <w:t>of</w:t>
      </w:r>
      <w:r w:rsidRPr="00197420">
        <w:rPr>
          <w:rFonts w:cs="Arial"/>
          <w:color w:val="000000"/>
          <w:szCs w:val="20"/>
          <w:lang w:val="en-GB"/>
        </w:rPr>
        <w:t xml:space="preserve"> </w:t>
      </w:r>
      <w:r w:rsidRPr="00197420">
        <w:rPr>
          <w:rFonts w:eastAsia="Calibri" w:cs="Arial"/>
          <w:color w:val="000000"/>
          <w:szCs w:val="20"/>
          <w:lang w:val="en-GB"/>
        </w:rPr>
        <w:t>Yaşamkent</w:t>
      </w:r>
      <w:r>
        <w:rPr>
          <w:rFonts w:cs="Arial"/>
          <w:color w:val="000000"/>
          <w:szCs w:val="20"/>
          <w:lang w:val="en-GB"/>
        </w:rPr>
        <w:t xml:space="preserve">, </w:t>
      </w:r>
      <w:r w:rsidRPr="00197420">
        <w:rPr>
          <w:rFonts w:eastAsia="Calibri" w:cs="Arial"/>
          <w:color w:val="000000"/>
          <w:szCs w:val="20"/>
          <w:lang w:val="en-GB"/>
        </w:rPr>
        <w:t>Ankara</w:t>
      </w:r>
      <w:r>
        <w:rPr>
          <w:rFonts w:cs="Arial"/>
          <w:color w:val="000000"/>
          <w:szCs w:val="20"/>
          <w:lang w:val="en-GB"/>
        </w:rPr>
        <w:t>.</w:t>
      </w:r>
      <w:r w:rsidRPr="00197420">
        <w:rPr>
          <w:rFonts w:cs="Arial"/>
          <w:color w:val="000000"/>
          <w:szCs w:val="20"/>
          <w:lang w:val="en-GB"/>
        </w:rPr>
        <w:t xml:space="preserve"> </w:t>
      </w:r>
      <w:r w:rsidRPr="00197420">
        <w:rPr>
          <w:rFonts w:eastAsia="Calibri" w:cs="Arial"/>
          <w:i/>
          <w:color w:val="000000"/>
          <w:szCs w:val="20"/>
          <w:lang w:val="en-GB"/>
        </w:rPr>
        <w:t>Turkish</w:t>
      </w:r>
      <w:r w:rsidRPr="00197420">
        <w:rPr>
          <w:rFonts w:cs="Arial"/>
          <w:i/>
          <w:color w:val="000000"/>
          <w:szCs w:val="20"/>
          <w:lang w:val="en-GB"/>
        </w:rPr>
        <w:t xml:space="preserve"> </w:t>
      </w:r>
      <w:r w:rsidRPr="00197420">
        <w:rPr>
          <w:rFonts w:eastAsia="Calibri" w:cs="Arial"/>
          <w:i/>
          <w:color w:val="000000"/>
          <w:szCs w:val="20"/>
          <w:lang w:val="en-GB"/>
        </w:rPr>
        <w:t>Studies</w:t>
      </w:r>
      <w:r>
        <w:rPr>
          <w:rFonts w:cs="Arial"/>
          <w:color w:val="000000"/>
          <w:szCs w:val="20"/>
          <w:lang w:val="en-GB"/>
        </w:rPr>
        <w:t xml:space="preserve">. </w:t>
      </w:r>
      <w:r w:rsidRPr="00197420">
        <w:rPr>
          <w:rFonts w:cs="Arial"/>
          <w:color w:val="000000"/>
          <w:szCs w:val="20"/>
          <w:lang w:val="en-GB"/>
        </w:rPr>
        <w:t xml:space="preserve"> </w:t>
      </w:r>
      <w:r w:rsidRPr="00197420">
        <w:rPr>
          <w:rFonts w:eastAsia="Calibri" w:cs="Arial"/>
          <w:color w:val="000000"/>
          <w:szCs w:val="20"/>
          <w:lang w:val="en-GB"/>
        </w:rPr>
        <w:t>DOI</w:t>
      </w:r>
      <w:r w:rsidRPr="00197420">
        <w:rPr>
          <w:rFonts w:cs="Arial"/>
          <w:color w:val="000000"/>
          <w:szCs w:val="20"/>
          <w:lang w:val="en-GB"/>
        </w:rPr>
        <w:t>: 10.1080/14683849.2018.1556565</w:t>
      </w:r>
    </w:p>
    <w:p w14:paraId="11894E22" w14:textId="1B09ACB2" w:rsidR="0004582E" w:rsidRPr="00197420" w:rsidRDefault="00C42BEB" w:rsidP="003A7C78">
      <w:pPr>
        <w:spacing w:after="60"/>
        <w:ind w:left="720" w:hanging="720"/>
        <w:rPr>
          <w:rFonts w:cs="Arial"/>
          <w:color w:val="000000" w:themeColor="text1"/>
          <w:szCs w:val="20"/>
        </w:rPr>
      </w:pPr>
      <w:r w:rsidRPr="00197420">
        <w:rPr>
          <w:rFonts w:eastAsia="Calibri" w:cs="Arial"/>
          <w:color w:val="000000" w:themeColor="text1"/>
          <w:szCs w:val="20"/>
        </w:rPr>
        <w:t>Irschick</w:t>
      </w:r>
      <w:r w:rsidRPr="00197420">
        <w:rPr>
          <w:rFonts w:cs="Arial"/>
          <w:color w:val="000000" w:themeColor="text1"/>
          <w:szCs w:val="20"/>
        </w:rPr>
        <w:t xml:space="preserve">, </w:t>
      </w:r>
      <w:r w:rsidRPr="00197420">
        <w:rPr>
          <w:rFonts w:eastAsia="Calibri" w:cs="Arial"/>
          <w:color w:val="000000" w:themeColor="text1"/>
          <w:szCs w:val="20"/>
        </w:rPr>
        <w:t>E</w:t>
      </w:r>
      <w:r w:rsidRPr="00197420">
        <w:rPr>
          <w:rFonts w:cs="Arial"/>
          <w:color w:val="000000" w:themeColor="text1"/>
          <w:szCs w:val="20"/>
        </w:rPr>
        <w:t xml:space="preserve">., </w:t>
      </w:r>
      <w:r w:rsidRPr="00197420">
        <w:rPr>
          <w:rFonts w:eastAsia="Calibri" w:cs="Arial"/>
          <w:color w:val="000000" w:themeColor="text1"/>
          <w:szCs w:val="20"/>
        </w:rPr>
        <w:t>and</w:t>
      </w:r>
      <w:r w:rsidRPr="00197420">
        <w:rPr>
          <w:rFonts w:cs="Arial"/>
          <w:color w:val="000000" w:themeColor="text1"/>
          <w:szCs w:val="20"/>
        </w:rPr>
        <w:t xml:space="preserve"> </w:t>
      </w:r>
      <w:r w:rsidRPr="00197420">
        <w:rPr>
          <w:rFonts w:eastAsia="Calibri" w:cs="Arial"/>
          <w:color w:val="000000" w:themeColor="text1"/>
          <w:szCs w:val="20"/>
        </w:rPr>
        <w:t>Kail</w:t>
      </w:r>
      <w:r w:rsidRPr="00197420">
        <w:rPr>
          <w:rFonts w:cs="Arial"/>
          <w:color w:val="000000" w:themeColor="text1"/>
          <w:szCs w:val="20"/>
        </w:rPr>
        <w:t xml:space="preserve">, </w:t>
      </w:r>
      <w:r w:rsidRPr="00197420">
        <w:rPr>
          <w:rFonts w:eastAsia="Calibri" w:cs="Arial"/>
          <w:color w:val="000000" w:themeColor="text1"/>
          <w:szCs w:val="20"/>
        </w:rPr>
        <w:t>E</w:t>
      </w:r>
      <w:r w:rsidRPr="00197420">
        <w:rPr>
          <w:rFonts w:cs="Arial"/>
          <w:color w:val="000000" w:themeColor="text1"/>
          <w:szCs w:val="20"/>
        </w:rPr>
        <w:t xml:space="preserve">. (2013). </w:t>
      </w:r>
      <w:r w:rsidRPr="00197420">
        <w:rPr>
          <w:rFonts w:eastAsia="Calibri" w:cs="Arial"/>
          <w:color w:val="000000" w:themeColor="text1"/>
          <w:szCs w:val="20"/>
        </w:rPr>
        <w:t>Vienna</w:t>
      </w:r>
      <w:r w:rsidRPr="00197420">
        <w:rPr>
          <w:rFonts w:cs="Arial"/>
          <w:color w:val="000000" w:themeColor="text1"/>
          <w:szCs w:val="20"/>
        </w:rPr>
        <w:t xml:space="preserve">: </w:t>
      </w:r>
      <w:r w:rsidRPr="00197420">
        <w:rPr>
          <w:rFonts w:eastAsia="Calibri" w:cs="Arial"/>
          <w:color w:val="000000" w:themeColor="text1"/>
          <w:szCs w:val="20"/>
        </w:rPr>
        <w:t>Progress</w:t>
      </w:r>
      <w:r w:rsidRPr="00197420">
        <w:rPr>
          <w:rFonts w:cs="Arial"/>
          <w:color w:val="000000" w:themeColor="text1"/>
          <w:szCs w:val="20"/>
        </w:rPr>
        <w:t xml:space="preserve"> </w:t>
      </w:r>
      <w:r w:rsidRPr="00197420">
        <w:rPr>
          <w:rFonts w:eastAsia="Calibri" w:cs="Arial"/>
          <w:color w:val="000000" w:themeColor="text1"/>
          <w:szCs w:val="20"/>
        </w:rPr>
        <w:t>Towards</w:t>
      </w:r>
      <w:r w:rsidRPr="00197420">
        <w:rPr>
          <w:rFonts w:cs="Arial"/>
          <w:color w:val="000000" w:themeColor="text1"/>
          <w:szCs w:val="20"/>
        </w:rPr>
        <w:t xml:space="preserve"> </w:t>
      </w:r>
      <w:r w:rsidRPr="00197420">
        <w:rPr>
          <w:rFonts w:eastAsia="Calibri" w:cs="Arial"/>
          <w:color w:val="000000" w:themeColor="text1"/>
          <w:szCs w:val="20"/>
        </w:rPr>
        <w:t>a</w:t>
      </w:r>
      <w:r w:rsidRPr="00197420">
        <w:rPr>
          <w:rFonts w:cs="Arial"/>
          <w:color w:val="000000" w:themeColor="text1"/>
          <w:szCs w:val="20"/>
        </w:rPr>
        <w:t xml:space="preserve"> </w:t>
      </w:r>
      <w:r w:rsidRPr="00197420">
        <w:rPr>
          <w:rFonts w:eastAsia="Calibri" w:cs="Arial"/>
          <w:color w:val="000000" w:themeColor="text1"/>
          <w:szCs w:val="20"/>
        </w:rPr>
        <w:t>Fair</w:t>
      </w:r>
      <w:r w:rsidRPr="00197420">
        <w:rPr>
          <w:rFonts w:cs="Arial"/>
          <w:color w:val="000000" w:themeColor="text1"/>
          <w:szCs w:val="20"/>
        </w:rPr>
        <w:t xml:space="preserve"> </w:t>
      </w:r>
      <w:r w:rsidRPr="00197420">
        <w:rPr>
          <w:rFonts w:eastAsia="Calibri" w:cs="Arial"/>
          <w:color w:val="000000" w:themeColor="text1"/>
          <w:szCs w:val="20"/>
        </w:rPr>
        <w:t>Shared</w:t>
      </w:r>
      <w:r w:rsidRPr="00197420">
        <w:rPr>
          <w:rFonts w:cs="Arial"/>
          <w:color w:val="000000" w:themeColor="text1"/>
          <w:szCs w:val="20"/>
        </w:rPr>
        <w:t xml:space="preserve"> </w:t>
      </w:r>
      <w:r w:rsidR="00552A1B" w:rsidRPr="00197420">
        <w:rPr>
          <w:rFonts w:eastAsia="Calibri" w:cs="Arial"/>
          <w:color w:val="000000" w:themeColor="text1"/>
          <w:szCs w:val="20"/>
        </w:rPr>
        <w:t>City</w:t>
      </w:r>
      <w:r w:rsidR="00552A1B" w:rsidRPr="00197420">
        <w:rPr>
          <w:rFonts w:cs="Arial"/>
          <w:color w:val="000000" w:themeColor="text1"/>
          <w:szCs w:val="20"/>
        </w:rPr>
        <w:t xml:space="preserve">. </w:t>
      </w:r>
      <w:r w:rsidR="00552A1B" w:rsidRPr="00197420">
        <w:rPr>
          <w:rFonts w:eastAsia="Calibri" w:cs="Arial"/>
          <w:color w:val="000000" w:themeColor="text1"/>
          <w:szCs w:val="20"/>
        </w:rPr>
        <w:t>In</w:t>
      </w:r>
      <w:r w:rsidR="00D67F4A" w:rsidRPr="00197420">
        <w:rPr>
          <w:rFonts w:cs="Arial"/>
          <w:color w:val="000000" w:themeColor="text1"/>
          <w:szCs w:val="20"/>
        </w:rPr>
        <w:t xml:space="preserve"> </w:t>
      </w:r>
      <w:r w:rsidR="0039055F" w:rsidRPr="00197420">
        <w:rPr>
          <w:rFonts w:eastAsia="Calibri" w:cs="Arial"/>
          <w:szCs w:val="20"/>
        </w:rPr>
        <w:t>Sánchez</w:t>
      </w:r>
      <w:r w:rsidR="0039055F" w:rsidRPr="00197420">
        <w:rPr>
          <w:rFonts w:cs="Arial"/>
          <w:szCs w:val="20"/>
        </w:rPr>
        <w:t xml:space="preserve"> </w:t>
      </w:r>
      <w:r w:rsidR="0039055F" w:rsidRPr="00197420">
        <w:rPr>
          <w:rFonts w:eastAsia="Calibri" w:cs="Arial"/>
          <w:szCs w:val="20"/>
        </w:rPr>
        <w:t>de</w:t>
      </w:r>
      <w:r w:rsidR="0039055F" w:rsidRPr="00197420">
        <w:rPr>
          <w:rFonts w:cs="Arial"/>
          <w:szCs w:val="20"/>
        </w:rPr>
        <w:t xml:space="preserve"> </w:t>
      </w:r>
      <w:r w:rsidR="00D67F4A" w:rsidRPr="00197420">
        <w:rPr>
          <w:rFonts w:eastAsia="Calibri" w:cs="Arial"/>
          <w:color w:val="000000" w:themeColor="text1"/>
          <w:szCs w:val="20"/>
        </w:rPr>
        <w:t>Madar</w:t>
      </w:r>
      <w:r w:rsidR="005A5F89" w:rsidRPr="00197420">
        <w:rPr>
          <w:rFonts w:eastAsia="Calibri" w:cs="Arial"/>
          <w:color w:val="000000" w:themeColor="text1"/>
          <w:szCs w:val="20"/>
        </w:rPr>
        <w:t>iaga</w:t>
      </w:r>
      <w:r w:rsidR="005A5F89" w:rsidRPr="00197420">
        <w:rPr>
          <w:rFonts w:cs="Arial"/>
          <w:color w:val="000000" w:themeColor="text1"/>
          <w:szCs w:val="20"/>
        </w:rPr>
        <w:t xml:space="preserve">, </w:t>
      </w:r>
      <w:r w:rsidR="005A5F89" w:rsidRPr="00197420">
        <w:rPr>
          <w:rFonts w:eastAsia="Calibri" w:cs="Arial"/>
          <w:color w:val="000000" w:themeColor="text1"/>
          <w:szCs w:val="20"/>
        </w:rPr>
        <w:t>I</w:t>
      </w:r>
      <w:r w:rsidR="005A5F89" w:rsidRPr="00197420">
        <w:rPr>
          <w:rFonts w:cs="Arial"/>
          <w:color w:val="000000" w:themeColor="text1"/>
          <w:szCs w:val="20"/>
        </w:rPr>
        <w:t xml:space="preserve">., </w:t>
      </w:r>
      <w:r w:rsidR="005A5F89" w:rsidRPr="00197420">
        <w:rPr>
          <w:rFonts w:eastAsia="Calibri" w:cs="Arial"/>
          <w:color w:val="000000" w:themeColor="text1"/>
          <w:szCs w:val="20"/>
        </w:rPr>
        <w:t>and</w:t>
      </w:r>
      <w:r w:rsidR="005A5F89" w:rsidRPr="00197420">
        <w:rPr>
          <w:rFonts w:cs="Arial"/>
          <w:color w:val="000000" w:themeColor="text1"/>
          <w:szCs w:val="20"/>
        </w:rPr>
        <w:t xml:space="preserve"> </w:t>
      </w:r>
      <w:r w:rsidR="005A5F89" w:rsidRPr="00197420">
        <w:rPr>
          <w:rFonts w:eastAsia="Calibri" w:cs="Arial"/>
          <w:color w:val="000000" w:themeColor="text1"/>
          <w:szCs w:val="20"/>
        </w:rPr>
        <w:t>Roberts</w:t>
      </w:r>
      <w:r w:rsidR="005A5F89" w:rsidRPr="00197420">
        <w:rPr>
          <w:rFonts w:cs="Arial"/>
          <w:color w:val="000000" w:themeColor="text1"/>
          <w:szCs w:val="20"/>
        </w:rPr>
        <w:t xml:space="preserve">, </w:t>
      </w:r>
      <w:r w:rsidR="005A5F89" w:rsidRPr="00197420">
        <w:rPr>
          <w:rFonts w:eastAsia="Calibri" w:cs="Arial"/>
          <w:color w:val="000000" w:themeColor="text1"/>
          <w:szCs w:val="20"/>
        </w:rPr>
        <w:t>M</w:t>
      </w:r>
      <w:r w:rsidR="005A5F89" w:rsidRPr="00197420">
        <w:rPr>
          <w:rFonts w:cs="Arial"/>
          <w:color w:val="000000" w:themeColor="text1"/>
          <w:szCs w:val="20"/>
        </w:rPr>
        <w:t xml:space="preserve"> (</w:t>
      </w:r>
      <w:r w:rsidR="005A5F89" w:rsidRPr="00197420">
        <w:rPr>
          <w:rFonts w:eastAsia="Calibri" w:cs="Arial"/>
          <w:color w:val="000000" w:themeColor="text1"/>
          <w:szCs w:val="20"/>
        </w:rPr>
        <w:t>Eds</w:t>
      </w:r>
      <w:r w:rsidR="005A5F89" w:rsidRPr="00197420">
        <w:rPr>
          <w:rFonts w:cs="Arial"/>
          <w:color w:val="000000" w:themeColor="text1"/>
          <w:szCs w:val="20"/>
        </w:rPr>
        <w:t>.)</w:t>
      </w:r>
      <w:r w:rsidR="00552A1B" w:rsidRPr="00197420">
        <w:rPr>
          <w:rFonts w:cs="Arial"/>
          <w:color w:val="000000" w:themeColor="text1"/>
          <w:szCs w:val="20"/>
        </w:rPr>
        <w:t xml:space="preserve"> </w:t>
      </w:r>
      <w:r w:rsidR="00552A1B" w:rsidRPr="00197420">
        <w:rPr>
          <w:rFonts w:eastAsia="Calibri" w:cs="Arial"/>
          <w:i/>
          <w:color w:val="000000" w:themeColor="text1"/>
          <w:szCs w:val="20"/>
        </w:rPr>
        <w:t>Fair</w:t>
      </w:r>
      <w:r w:rsidR="00552A1B" w:rsidRPr="00197420">
        <w:rPr>
          <w:rFonts w:cs="Arial"/>
          <w:i/>
          <w:color w:val="000000" w:themeColor="text1"/>
          <w:szCs w:val="20"/>
        </w:rPr>
        <w:t xml:space="preserve"> </w:t>
      </w:r>
      <w:r w:rsidR="00552A1B" w:rsidRPr="00197420">
        <w:rPr>
          <w:rFonts w:eastAsia="Calibri" w:cs="Arial"/>
          <w:i/>
          <w:color w:val="000000" w:themeColor="text1"/>
          <w:szCs w:val="20"/>
        </w:rPr>
        <w:t>Shared</w:t>
      </w:r>
      <w:r w:rsidR="00552A1B" w:rsidRPr="00197420">
        <w:rPr>
          <w:rFonts w:cs="Arial"/>
          <w:i/>
          <w:color w:val="000000" w:themeColor="text1"/>
          <w:szCs w:val="20"/>
        </w:rPr>
        <w:t xml:space="preserve"> </w:t>
      </w:r>
      <w:r w:rsidR="00552A1B" w:rsidRPr="00197420">
        <w:rPr>
          <w:rFonts w:eastAsia="Calibri" w:cs="Arial"/>
          <w:i/>
          <w:color w:val="000000" w:themeColor="text1"/>
          <w:szCs w:val="20"/>
        </w:rPr>
        <w:t>Cities</w:t>
      </w:r>
      <w:r w:rsidR="00552A1B" w:rsidRPr="00197420">
        <w:rPr>
          <w:rFonts w:cs="Arial"/>
          <w:i/>
          <w:color w:val="000000" w:themeColor="text1"/>
          <w:szCs w:val="20"/>
        </w:rPr>
        <w:t xml:space="preserve">: </w:t>
      </w:r>
      <w:r w:rsidR="00552A1B" w:rsidRPr="00197420">
        <w:rPr>
          <w:rFonts w:eastAsia="Calibri" w:cs="Arial"/>
          <w:i/>
          <w:color w:val="000000" w:themeColor="text1"/>
          <w:szCs w:val="20"/>
        </w:rPr>
        <w:t>The</w:t>
      </w:r>
      <w:r w:rsidR="00552A1B" w:rsidRPr="00197420">
        <w:rPr>
          <w:rFonts w:cs="Arial"/>
          <w:i/>
          <w:color w:val="000000" w:themeColor="text1"/>
          <w:szCs w:val="20"/>
        </w:rPr>
        <w:t xml:space="preserve"> </w:t>
      </w:r>
      <w:r w:rsidR="00552A1B" w:rsidRPr="00197420">
        <w:rPr>
          <w:rFonts w:eastAsia="Calibri" w:cs="Arial"/>
          <w:i/>
          <w:color w:val="000000" w:themeColor="text1"/>
          <w:szCs w:val="20"/>
        </w:rPr>
        <w:t>Impact</w:t>
      </w:r>
      <w:r w:rsidR="00552A1B" w:rsidRPr="00197420">
        <w:rPr>
          <w:rFonts w:cs="Arial"/>
          <w:i/>
          <w:color w:val="000000" w:themeColor="text1"/>
          <w:szCs w:val="20"/>
        </w:rPr>
        <w:t xml:space="preserve"> </w:t>
      </w:r>
      <w:r w:rsidR="00552A1B" w:rsidRPr="00197420">
        <w:rPr>
          <w:rFonts w:eastAsia="Calibri" w:cs="Arial"/>
          <w:i/>
          <w:color w:val="000000" w:themeColor="text1"/>
          <w:szCs w:val="20"/>
        </w:rPr>
        <w:t>of</w:t>
      </w:r>
      <w:r w:rsidR="00552A1B" w:rsidRPr="00197420">
        <w:rPr>
          <w:rFonts w:cs="Arial"/>
          <w:i/>
          <w:color w:val="000000" w:themeColor="text1"/>
          <w:szCs w:val="20"/>
        </w:rPr>
        <w:t xml:space="preserve"> </w:t>
      </w:r>
      <w:r w:rsidR="00552A1B" w:rsidRPr="00197420">
        <w:rPr>
          <w:rFonts w:eastAsia="Calibri" w:cs="Arial"/>
          <w:i/>
          <w:color w:val="000000" w:themeColor="text1"/>
          <w:szCs w:val="20"/>
        </w:rPr>
        <w:t>Gender</w:t>
      </w:r>
      <w:r w:rsidR="00552A1B" w:rsidRPr="00197420">
        <w:rPr>
          <w:rFonts w:cs="Arial"/>
          <w:i/>
          <w:color w:val="000000" w:themeColor="text1"/>
          <w:szCs w:val="20"/>
        </w:rPr>
        <w:t xml:space="preserve"> </w:t>
      </w:r>
      <w:r w:rsidR="00552A1B" w:rsidRPr="00197420">
        <w:rPr>
          <w:rFonts w:eastAsia="Calibri" w:cs="Arial"/>
          <w:i/>
          <w:color w:val="000000" w:themeColor="text1"/>
          <w:szCs w:val="20"/>
        </w:rPr>
        <w:t>Planning</w:t>
      </w:r>
      <w:r w:rsidR="00552A1B" w:rsidRPr="00197420">
        <w:rPr>
          <w:rFonts w:cs="Arial"/>
          <w:i/>
          <w:color w:val="000000" w:themeColor="text1"/>
          <w:szCs w:val="20"/>
        </w:rPr>
        <w:t xml:space="preserve"> </w:t>
      </w:r>
      <w:r w:rsidR="00552A1B" w:rsidRPr="00197420">
        <w:rPr>
          <w:rFonts w:eastAsia="Calibri" w:cs="Arial"/>
          <w:i/>
          <w:color w:val="000000" w:themeColor="text1"/>
          <w:szCs w:val="20"/>
        </w:rPr>
        <w:t>in</w:t>
      </w:r>
      <w:r w:rsidR="00552A1B" w:rsidRPr="00197420">
        <w:rPr>
          <w:rFonts w:cs="Arial"/>
          <w:i/>
          <w:color w:val="000000" w:themeColor="text1"/>
          <w:szCs w:val="20"/>
        </w:rPr>
        <w:t xml:space="preserve"> </w:t>
      </w:r>
      <w:r w:rsidR="00552A1B" w:rsidRPr="00197420">
        <w:rPr>
          <w:rFonts w:eastAsia="Calibri" w:cs="Arial"/>
          <w:i/>
          <w:color w:val="000000" w:themeColor="text1"/>
          <w:szCs w:val="20"/>
        </w:rPr>
        <w:t>Europe</w:t>
      </w:r>
      <w:r w:rsidR="00552A1B" w:rsidRPr="00197420">
        <w:rPr>
          <w:rFonts w:cs="Arial"/>
          <w:i/>
          <w:color w:val="000000" w:themeColor="text1"/>
          <w:szCs w:val="20"/>
        </w:rPr>
        <w:t xml:space="preserve"> </w:t>
      </w:r>
      <w:r w:rsidR="00552A1B" w:rsidRPr="00197420">
        <w:rPr>
          <w:rFonts w:cs="Arial"/>
          <w:color w:val="000000" w:themeColor="text1"/>
          <w:szCs w:val="20"/>
        </w:rPr>
        <w:t>(</w:t>
      </w:r>
      <w:r w:rsidR="00552A1B" w:rsidRPr="00197420">
        <w:rPr>
          <w:rFonts w:eastAsia="Calibri" w:cs="Arial"/>
          <w:color w:val="000000" w:themeColor="text1"/>
          <w:szCs w:val="20"/>
        </w:rPr>
        <w:t>p</w:t>
      </w:r>
      <w:r w:rsidR="00552A1B" w:rsidRPr="00197420">
        <w:rPr>
          <w:rFonts w:cs="Arial"/>
          <w:color w:val="000000" w:themeColor="text1"/>
          <w:szCs w:val="20"/>
        </w:rPr>
        <w:t xml:space="preserve">. 193-230). </w:t>
      </w:r>
      <w:r w:rsidR="00552A1B" w:rsidRPr="00197420">
        <w:rPr>
          <w:rFonts w:eastAsia="Calibri" w:cs="Arial"/>
          <w:color w:val="000000" w:themeColor="text1"/>
          <w:szCs w:val="20"/>
        </w:rPr>
        <w:t>Farnham</w:t>
      </w:r>
      <w:r w:rsidR="00552A1B" w:rsidRPr="00197420">
        <w:rPr>
          <w:rFonts w:cs="Arial"/>
          <w:color w:val="000000" w:themeColor="text1"/>
          <w:szCs w:val="20"/>
        </w:rPr>
        <w:t xml:space="preserve">: </w:t>
      </w:r>
      <w:r w:rsidR="00552A1B" w:rsidRPr="00197420">
        <w:rPr>
          <w:rFonts w:eastAsia="Calibri" w:cs="Arial"/>
          <w:color w:val="000000" w:themeColor="text1"/>
          <w:szCs w:val="20"/>
        </w:rPr>
        <w:t>Ashgate</w:t>
      </w:r>
      <w:r w:rsidR="00552A1B" w:rsidRPr="00197420">
        <w:rPr>
          <w:rFonts w:cs="Arial"/>
          <w:color w:val="000000" w:themeColor="text1"/>
          <w:szCs w:val="20"/>
        </w:rPr>
        <w:t xml:space="preserve"> </w:t>
      </w:r>
      <w:r w:rsidR="00552A1B" w:rsidRPr="00197420">
        <w:rPr>
          <w:rFonts w:eastAsia="Calibri" w:cs="Arial"/>
          <w:color w:val="000000" w:themeColor="text1"/>
          <w:szCs w:val="20"/>
        </w:rPr>
        <w:t>Publishing</w:t>
      </w:r>
      <w:r w:rsidR="00552A1B" w:rsidRPr="00197420">
        <w:rPr>
          <w:rFonts w:cs="Arial"/>
          <w:color w:val="000000" w:themeColor="text1"/>
          <w:szCs w:val="20"/>
        </w:rPr>
        <w:t xml:space="preserve"> </w:t>
      </w:r>
      <w:r w:rsidR="00552A1B" w:rsidRPr="00197420">
        <w:rPr>
          <w:rFonts w:eastAsia="Calibri" w:cs="Arial"/>
          <w:color w:val="000000" w:themeColor="text1"/>
          <w:szCs w:val="20"/>
        </w:rPr>
        <w:t>Limited</w:t>
      </w:r>
      <w:r w:rsidR="00552A1B" w:rsidRPr="00197420">
        <w:rPr>
          <w:rFonts w:cs="Arial"/>
          <w:color w:val="000000" w:themeColor="text1"/>
          <w:szCs w:val="20"/>
        </w:rPr>
        <w:t xml:space="preserve">. </w:t>
      </w:r>
    </w:p>
    <w:p w14:paraId="0F87F43F" w14:textId="24E908F7" w:rsidR="00330821" w:rsidRPr="00197420" w:rsidRDefault="00D769E2" w:rsidP="003A7C78">
      <w:pPr>
        <w:spacing w:after="60"/>
        <w:ind w:left="720" w:hanging="720"/>
        <w:rPr>
          <w:rFonts w:cs="Arial"/>
          <w:color w:val="000000" w:themeColor="text1"/>
          <w:szCs w:val="20"/>
        </w:rPr>
      </w:pPr>
      <w:r w:rsidRPr="00197420">
        <w:rPr>
          <w:rFonts w:eastAsia="Calibri" w:cs="Arial"/>
          <w:color w:val="000000" w:themeColor="text1"/>
          <w:szCs w:val="20"/>
        </w:rPr>
        <w:t>Jar</w:t>
      </w:r>
      <w:r w:rsidR="0004582E" w:rsidRPr="00197420">
        <w:rPr>
          <w:rFonts w:eastAsia="Calibri" w:cs="Arial"/>
          <w:color w:val="000000" w:themeColor="text1"/>
          <w:szCs w:val="20"/>
        </w:rPr>
        <w:t>v</w:t>
      </w:r>
      <w:r w:rsidRPr="00197420">
        <w:rPr>
          <w:rFonts w:eastAsia="Calibri" w:cs="Arial"/>
          <w:color w:val="000000" w:themeColor="text1"/>
          <w:szCs w:val="20"/>
        </w:rPr>
        <w:t>i</w:t>
      </w:r>
      <w:r w:rsidR="0004582E" w:rsidRPr="00197420">
        <w:rPr>
          <w:rFonts w:eastAsia="Calibri" w:cs="Arial"/>
          <w:color w:val="000000" w:themeColor="text1"/>
          <w:szCs w:val="20"/>
        </w:rPr>
        <w:t>s</w:t>
      </w:r>
      <w:r w:rsidR="0004582E" w:rsidRPr="00197420">
        <w:rPr>
          <w:rFonts w:cs="Arial"/>
          <w:color w:val="000000" w:themeColor="text1"/>
          <w:szCs w:val="20"/>
        </w:rPr>
        <w:t xml:space="preserve">, </w:t>
      </w:r>
      <w:r w:rsidR="0004582E" w:rsidRPr="00197420">
        <w:rPr>
          <w:rFonts w:eastAsia="Calibri" w:cs="Arial"/>
          <w:color w:val="000000" w:themeColor="text1"/>
          <w:szCs w:val="20"/>
        </w:rPr>
        <w:t>H</w:t>
      </w:r>
      <w:r w:rsidR="0004582E" w:rsidRPr="00197420">
        <w:rPr>
          <w:rFonts w:cs="Arial"/>
          <w:color w:val="000000" w:themeColor="text1"/>
          <w:szCs w:val="20"/>
        </w:rPr>
        <w:t xml:space="preserve">., </w:t>
      </w:r>
      <w:r w:rsidR="0004582E" w:rsidRPr="00197420">
        <w:rPr>
          <w:rFonts w:eastAsia="Calibri" w:cs="Arial"/>
          <w:color w:val="000000" w:themeColor="text1"/>
          <w:szCs w:val="20"/>
        </w:rPr>
        <w:t>Kantor</w:t>
      </w:r>
      <w:r w:rsidR="0004582E" w:rsidRPr="00197420">
        <w:rPr>
          <w:rFonts w:cs="Arial"/>
          <w:color w:val="000000" w:themeColor="text1"/>
          <w:szCs w:val="20"/>
        </w:rPr>
        <w:t xml:space="preserve">, </w:t>
      </w:r>
      <w:r w:rsidR="0004582E" w:rsidRPr="00197420">
        <w:rPr>
          <w:rFonts w:eastAsia="Calibri" w:cs="Arial"/>
          <w:color w:val="000000" w:themeColor="text1"/>
          <w:szCs w:val="20"/>
        </w:rPr>
        <w:t>P</w:t>
      </w:r>
      <w:r w:rsidR="0039055F" w:rsidRPr="00197420">
        <w:rPr>
          <w:rFonts w:cs="Arial"/>
          <w:color w:val="000000" w:themeColor="text1"/>
          <w:szCs w:val="20"/>
        </w:rPr>
        <w:t>.</w:t>
      </w:r>
      <w:r w:rsidR="0004582E" w:rsidRPr="00197420">
        <w:rPr>
          <w:rFonts w:cs="Arial"/>
          <w:color w:val="000000" w:themeColor="text1"/>
          <w:szCs w:val="20"/>
        </w:rPr>
        <w:t xml:space="preserve">, </w:t>
      </w:r>
      <w:r w:rsidR="0004582E" w:rsidRPr="00197420">
        <w:rPr>
          <w:rFonts w:eastAsia="Calibri" w:cs="Arial"/>
          <w:color w:val="000000" w:themeColor="text1"/>
          <w:szCs w:val="20"/>
        </w:rPr>
        <w:t>and</w:t>
      </w:r>
      <w:r w:rsidR="0004582E" w:rsidRPr="00197420">
        <w:rPr>
          <w:rFonts w:cs="Arial"/>
          <w:color w:val="000000" w:themeColor="text1"/>
          <w:szCs w:val="20"/>
        </w:rPr>
        <w:t xml:space="preserve"> </w:t>
      </w:r>
      <w:r w:rsidR="0004582E" w:rsidRPr="00197420">
        <w:rPr>
          <w:rFonts w:eastAsia="Calibri" w:cs="Arial"/>
          <w:color w:val="000000" w:themeColor="text1"/>
          <w:szCs w:val="20"/>
        </w:rPr>
        <w:t>Cloke</w:t>
      </w:r>
      <w:r w:rsidR="0004582E" w:rsidRPr="00197420">
        <w:rPr>
          <w:rFonts w:cs="Arial"/>
          <w:color w:val="000000" w:themeColor="text1"/>
          <w:szCs w:val="20"/>
        </w:rPr>
        <w:t xml:space="preserve">, </w:t>
      </w:r>
      <w:r w:rsidR="0004582E" w:rsidRPr="00197420">
        <w:rPr>
          <w:rFonts w:eastAsia="Calibri" w:cs="Arial"/>
          <w:color w:val="000000" w:themeColor="text1"/>
          <w:szCs w:val="20"/>
        </w:rPr>
        <w:t>J</w:t>
      </w:r>
      <w:r w:rsidR="0004582E" w:rsidRPr="00197420">
        <w:rPr>
          <w:rFonts w:cs="Arial"/>
          <w:color w:val="000000" w:themeColor="text1"/>
          <w:szCs w:val="20"/>
        </w:rPr>
        <w:t xml:space="preserve">. (2009). </w:t>
      </w:r>
      <w:r w:rsidR="0004582E" w:rsidRPr="00197420">
        <w:rPr>
          <w:rFonts w:eastAsia="Calibri" w:cs="Arial"/>
          <w:i/>
          <w:color w:val="000000" w:themeColor="text1"/>
          <w:szCs w:val="20"/>
        </w:rPr>
        <w:t>Cities</w:t>
      </w:r>
      <w:r w:rsidR="0004582E" w:rsidRPr="00197420">
        <w:rPr>
          <w:rFonts w:cs="Arial"/>
          <w:i/>
          <w:color w:val="000000" w:themeColor="text1"/>
          <w:szCs w:val="20"/>
        </w:rPr>
        <w:t xml:space="preserve"> </w:t>
      </w:r>
      <w:r w:rsidR="0004582E" w:rsidRPr="00197420">
        <w:rPr>
          <w:rFonts w:eastAsia="Calibri" w:cs="Arial"/>
          <w:i/>
          <w:color w:val="000000" w:themeColor="text1"/>
          <w:szCs w:val="20"/>
        </w:rPr>
        <w:t>and</w:t>
      </w:r>
      <w:r w:rsidR="0004582E" w:rsidRPr="00197420">
        <w:rPr>
          <w:rFonts w:cs="Arial"/>
          <w:i/>
          <w:color w:val="000000" w:themeColor="text1"/>
          <w:szCs w:val="20"/>
        </w:rPr>
        <w:t xml:space="preserve"> </w:t>
      </w:r>
      <w:r w:rsidR="0004582E" w:rsidRPr="00197420">
        <w:rPr>
          <w:rFonts w:eastAsia="Calibri" w:cs="Arial"/>
          <w:i/>
          <w:color w:val="000000" w:themeColor="text1"/>
          <w:szCs w:val="20"/>
        </w:rPr>
        <w:t>Gender</w:t>
      </w:r>
      <w:r w:rsidR="0004582E" w:rsidRPr="00197420">
        <w:rPr>
          <w:rFonts w:cs="Arial"/>
          <w:i/>
          <w:color w:val="000000" w:themeColor="text1"/>
          <w:szCs w:val="20"/>
        </w:rPr>
        <w:t xml:space="preserve">. </w:t>
      </w:r>
      <w:r w:rsidRPr="00197420">
        <w:rPr>
          <w:rFonts w:eastAsia="Calibri" w:cs="Arial"/>
          <w:color w:val="000000" w:themeColor="text1"/>
          <w:szCs w:val="20"/>
        </w:rPr>
        <w:t>London</w:t>
      </w:r>
      <w:r w:rsidRPr="00197420">
        <w:rPr>
          <w:rFonts w:cs="Arial"/>
          <w:color w:val="000000" w:themeColor="text1"/>
          <w:szCs w:val="20"/>
        </w:rPr>
        <w:t xml:space="preserve"> </w:t>
      </w:r>
      <w:r w:rsidRPr="00197420">
        <w:rPr>
          <w:rFonts w:eastAsia="Calibri" w:cs="Arial"/>
          <w:color w:val="000000" w:themeColor="text1"/>
          <w:szCs w:val="20"/>
        </w:rPr>
        <w:t>&amp;</w:t>
      </w:r>
      <w:r w:rsidRPr="00197420">
        <w:rPr>
          <w:rFonts w:cs="Arial"/>
          <w:color w:val="000000" w:themeColor="text1"/>
          <w:szCs w:val="20"/>
        </w:rPr>
        <w:t xml:space="preserve"> </w:t>
      </w:r>
      <w:r w:rsidRPr="00197420">
        <w:rPr>
          <w:rFonts w:eastAsia="Calibri" w:cs="Arial"/>
          <w:color w:val="000000" w:themeColor="text1"/>
          <w:szCs w:val="20"/>
        </w:rPr>
        <w:t>New</w:t>
      </w:r>
      <w:r w:rsidRPr="00197420">
        <w:rPr>
          <w:rFonts w:cs="Arial"/>
          <w:color w:val="000000" w:themeColor="text1"/>
          <w:szCs w:val="20"/>
        </w:rPr>
        <w:t xml:space="preserve"> </w:t>
      </w:r>
      <w:r w:rsidRPr="00197420">
        <w:rPr>
          <w:rFonts w:eastAsia="Calibri" w:cs="Arial"/>
          <w:color w:val="000000" w:themeColor="text1"/>
          <w:szCs w:val="20"/>
        </w:rPr>
        <w:t>York</w:t>
      </w:r>
      <w:r w:rsidR="0004582E" w:rsidRPr="00197420">
        <w:rPr>
          <w:rFonts w:cs="Arial"/>
          <w:color w:val="000000" w:themeColor="text1"/>
          <w:szCs w:val="20"/>
        </w:rPr>
        <w:t xml:space="preserve">: </w:t>
      </w:r>
      <w:r w:rsidR="0004582E" w:rsidRPr="00197420">
        <w:rPr>
          <w:rFonts w:eastAsia="Calibri" w:cs="Arial"/>
          <w:color w:val="000000" w:themeColor="text1"/>
          <w:szCs w:val="20"/>
        </w:rPr>
        <w:t>Routledge</w:t>
      </w:r>
      <w:r w:rsidR="0004582E" w:rsidRPr="00197420">
        <w:rPr>
          <w:rFonts w:cs="Arial"/>
          <w:color w:val="000000" w:themeColor="text1"/>
          <w:szCs w:val="20"/>
        </w:rPr>
        <w:t xml:space="preserve">. </w:t>
      </w:r>
    </w:p>
    <w:p w14:paraId="64A36673" w14:textId="2DFED974" w:rsidR="00C41EF1" w:rsidRPr="00197420" w:rsidRDefault="00330821" w:rsidP="003A7C78">
      <w:pPr>
        <w:spacing w:after="60"/>
        <w:ind w:left="720" w:hanging="720"/>
        <w:rPr>
          <w:rFonts w:cs="Arial"/>
          <w:color w:val="000000" w:themeColor="text1"/>
          <w:szCs w:val="20"/>
        </w:rPr>
      </w:pPr>
      <w:r w:rsidRPr="00197420">
        <w:rPr>
          <w:rFonts w:eastAsia="Calibri" w:cs="Arial"/>
          <w:color w:val="000000" w:themeColor="text1"/>
          <w:szCs w:val="20"/>
        </w:rPr>
        <w:t>Johnston</w:t>
      </w:r>
      <w:r w:rsidRPr="00197420">
        <w:rPr>
          <w:rFonts w:cs="Arial"/>
          <w:color w:val="000000" w:themeColor="text1"/>
          <w:szCs w:val="20"/>
        </w:rPr>
        <w:t>-</w:t>
      </w:r>
      <w:r w:rsidRPr="00197420">
        <w:rPr>
          <w:rFonts w:eastAsia="Calibri" w:cs="Arial"/>
          <w:color w:val="000000" w:themeColor="text1"/>
          <w:szCs w:val="20"/>
        </w:rPr>
        <w:t>Zimmerman</w:t>
      </w:r>
      <w:r w:rsidRPr="00197420">
        <w:rPr>
          <w:rFonts w:cs="Arial"/>
          <w:color w:val="000000" w:themeColor="text1"/>
          <w:szCs w:val="20"/>
        </w:rPr>
        <w:t xml:space="preserve">, </w:t>
      </w:r>
      <w:r w:rsidRPr="00197420">
        <w:rPr>
          <w:rFonts w:eastAsia="Calibri" w:cs="Arial"/>
          <w:color w:val="000000" w:themeColor="text1"/>
          <w:szCs w:val="20"/>
        </w:rPr>
        <w:t>K</w:t>
      </w:r>
      <w:r w:rsidRPr="00197420">
        <w:rPr>
          <w:rFonts w:cs="Arial"/>
          <w:color w:val="000000" w:themeColor="text1"/>
          <w:szCs w:val="20"/>
        </w:rPr>
        <w:t xml:space="preserve">. (2017). </w:t>
      </w:r>
      <w:r w:rsidRPr="00197420">
        <w:rPr>
          <w:rFonts w:eastAsia="Calibri" w:cs="Arial"/>
          <w:i/>
          <w:color w:val="000000" w:themeColor="text1"/>
          <w:szCs w:val="20"/>
        </w:rPr>
        <w:t>Urban</w:t>
      </w:r>
      <w:r w:rsidRPr="00197420">
        <w:rPr>
          <w:rFonts w:cs="Arial"/>
          <w:i/>
          <w:color w:val="000000" w:themeColor="text1"/>
          <w:szCs w:val="20"/>
        </w:rPr>
        <w:t xml:space="preserve"> </w:t>
      </w:r>
      <w:r w:rsidRPr="00197420">
        <w:rPr>
          <w:rFonts w:eastAsia="Calibri" w:cs="Arial"/>
          <w:i/>
          <w:color w:val="000000" w:themeColor="text1"/>
          <w:szCs w:val="20"/>
        </w:rPr>
        <w:t>planning</w:t>
      </w:r>
      <w:r w:rsidRPr="00197420">
        <w:rPr>
          <w:rFonts w:cs="Arial"/>
          <w:i/>
          <w:color w:val="000000" w:themeColor="text1"/>
          <w:szCs w:val="20"/>
        </w:rPr>
        <w:t xml:space="preserve"> </w:t>
      </w:r>
      <w:r w:rsidRPr="00197420">
        <w:rPr>
          <w:rFonts w:eastAsia="Calibri" w:cs="Arial"/>
          <w:i/>
          <w:color w:val="000000" w:themeColor="text1"/>
          <w:szCs w:val="20"/>
        </w:rPr>
        <w:t>has</w:t>
      </w:r>
      <w:r w:rsidRPr="00197420">
        <w:rPr>
          <w:rFonts w:cs="Arial"/>
          <w:i/>
          <w:color w:val="000000" w:themeColor="text1"/>
          <w:szCs w:val="20"/>
        </w:rPr>
        <w:t xml:space="preserve"> </w:t>
      </w:r>
      <w:r w:rsidRPr="00197420">
        <w:rPr>
          <w:rFonts w:eastAsia="Calibri" w:cs="Arial"/>
          <w:i/>
          <w:color w:val="000000" w:themeColor="text1"/>
          <w:szCs w:val="20"/>
        </w:rPr>
        <w:t>a</w:t>
      </w:r>
      <w:r w:rsidRPr="00197420">
        <w:rPr>
          <w:rFonts w:cs="Arial"/>
          <w:i/>
          <w:color w:val="000000" w:themeColor="text1"/>
          <w:szCs w:val="20"/>
        </w:rPr>
        <w:t xml:space="preserve"> </w:t>
      </w:r>
      <w:r w:rsidRPr="00197420">
        <w:rPr>
          <w:rFonts w:eastAsia="Calibri" w:cs="Arial"/>
          <w:i/>
          <w:color w:val="000000" w:themeColor="text1"/>
          <w:szCs w:val="20"/>
        </w:rPr>
        <w:t>sexism</w:t>
      </w:r>
      <w:r w:rsidRPr="00197420">
        <w:rPr>
          <w:rFonts w:cs="Arial"/>
          <w:i/>
          <w:color w:val="000000" w:themeColor="text1"/>
          <w:szCs w:val="20"/>
        </w:rPr>
        <w:t xml:space="preserve"> </w:t>
      </w:r>
      <w:r w:rsidRPr="00197420">
        <w:rPr>
          <w:rFonts w:eastAsia="Calibri" w:cs="Arial"/>
          <w:i/>
          <w:color w:val="000000" w:themeColor="text1"/>
          <w:szCs w:val="20"/>
        </w:rPr>
        <w:t>problem</w:t>
      </w:r>
      <w:r w:rsidRPr="00197420">
        <w:rPr>
          <w:rFonts w:cs="Arial"/>
          <w:i/>
          <w:color w:val="000000" w:themeColor="text1"/>
          <w:szCs w:val="20"/>
        </w:rPr>
        <w:t xml:space="preserve">. </w:t>
      </w:r>
      <w:r w:rsidRPr="00197420">
        <w:rPr>
          <w:rFonts w:eastAsia="Calibri" w:cs="Arial"/>
          <w:color w:val="000000" w:themeColor="text1"/>
          <w:szCs w:val="20"/>
        </w:rPr>
        <w:t>Online</w:t>
      </w:r>
      <w:r w:rsidRPr="00197420">
        <w:rPr>
          <w:rFonts w:cs="Arial"/>
          <w:color w:val="000000" w:themeColor="text1"/>
          <w:szCs w:val="20"/>
        </w:rPr>
        <w:t xml:space="preserve">. </w:t>
      </w:r>
      <w:r w:rsidRPr="00197420">
        <w:rPr>
          <w:rFonts w:eastAsia="Calibri" w:cs="Arial"/>
          <w:color w:val="000000" w:themeColor="text1"/>
          <w:szCs w:val="20"/>
        </w:rPr>
        <w:t>Available</w:t>
      </w:r>
      <w:r w:rsidRPr="00197420">
        <w:rPr>
          <w:rFonts w:cs="Arial"/>
          <w:color w:val="000000" w:themeColor="text1"/>
          <w:szCs w:val="20"/>
        </w:rPr>
        <w:t xml:space="preserve"> </w:t>
      </w:r>
      <w:r w:rsidRPr="00197420">
        <w:rPr>
          <w:rFonts w:eastAsia="Calibri" w:cs="Arial"/>
          <w:color w:val="000000" w:themeColor="text1"/>
          <w:szCs w:val="20"/>
        </w:rPr>
        <w:t>at</w:t>
      </w:r>
      <w:r w:rsidRPr="00197420">
        <w:rPr>
          <w:rFonts w:cs="Arial"/>
          <w:color w:val="000000" w:themeColor="text1"/>
          <w:szCs w:val="20"/>
        </w:rPr>
        <w:t xml:space="preserve">: </w:t>
      </w:r>
      <w:hyperlink r:id="rId12" w:history="1">
        <w:r w:rsidRPr="00197420">
          <w:rPr>
            <w:rStyle w:val="Hyperlink"/>
            <w:rFonts w:eastAsia="Calibri" w:cs="Arial"/>
            <w:color w:val="000000" w:themeColor="text1"/>
            <w:szCs w:val="20"/>
            <w:u w:val="none"/>
          </w:rPr>
          <w:t>https</w:t>
        </w:r>
        <w:r w:rsidRPr="00197420">
          <w:rPr>
            <w:rStyle w:val="Hyperlink"/>
            <w:rFonts w:cs="Arial"/>
            <w:color w:val="000000" w:themeColor="text1"/>
            <w:szCs w:val="20"/>
            <w:u w:val="none"/>
          </w:rPr>
          <w:t>://</w:t>
        </w:r>
        <w:r w:rsidRPr="00197420">
          <w:rPr>
            <w:rStyle w:val="Hyperlink"/>
            <w:rFonts w:eastAsia="Calibri" w:cs="Arial"/>
            <w:color w:val="000000" w:themeColor="text1"/>
            <w:szCs w:val="20"/>
            <w:u w:val="none"/>
          </w:rPr>
          <w:t>nextcity</w:t>
        </w:r>
        <w:r w:rsidRPr="00197420">
          <w:rPr>
            <w:rStyle w:val="Hyperlink"/>
            <w:rFonts w:cs="Arial"/>
            <w:color w:val="000000" w:themeColor="text1"/>
            <w:szCs w:val="20"/>
            <w:u w:val="none"/>
          </w:rPr>
          <w:t>.</w:t>
        </w:r>
        <w:r w:rsidRPr="00197420">
          <w:rPr>
            <w:rStyle w:val="Hyperlink"/>
            <w:rFonts w:eastAsia="Calibri" w:cs="Arial"/>
            <w:color w:val="000000" w:themeColor="text1"/>
            <w:szCs w:val="20"/>
            <w:u w:val="none"/>
          </w:rPr>
          <w:t>org</w:t>
        </w:r>
        <w:r w:rsidRPr="00197420">
          <w:rPr>
            <w:rStyle w:val="Hyperlink"/>
            <w:rFonts w:cs="Arial"/>
            <w:color w:val="000000" w:themeColor="text1"/>
            <w:szCs w:val="20"/>
            <w:u w:val="none"/>
          </w:rPr>
          <w:t>/</w:t>
        </w:r>
        <w:r w:rsidRPr="00197420">
          <w:rPr>
            <w:rStyle w:val="Hyperlink"/>
            <w:rFonts w:eastAsia="Calibri" w:cs="Arial"/>
            <w:color w:val="000000" w:themeColor="text1"/>
            <w:szCs w:val="20"/>
            <w:u w:val="none"/>
          </w:rPr>
          <w:t>features</w:t>
        </w:r>
        <w:r w:rsidRPr="00197420">
          <w:rPr>
            <w:rStyle w:val="Hyperlink"/>
            <w:rFonts w:cs="Arial"/>
            <w:color w:val="000000" w:themeColor="text1"/>
            <w:szCs w:val="20"/>
            <w:u w:val="none"/>
          </w:rPr>
          <w:t>/</w:t>
        </w:r>
        <w:r w:rsidRPr="00197420">
          <w:rPr>
            <w:rStyle w:val="Hyperlink"/>
            <w:rFonts w:eastAsia="Calibri" w:cs="Arial"/>
            <w:color w:val="000000" w:themeColor="text1"/>
            <w:szCs w:val="20"/>
            <w:u w:val="none"/>
          </w:rPr>
          <w:t>view</w:t>
        </w:r>
        <w:r w:rsidRPr="00197420">
          <w:rPr>
            <w:rStyle w:val="Hyperlink"/>
            <w:rFonts w:cs="Arial"/>
            <w:color w:val="000000" w:themeColor="text1"/>
            <w:szCs w:val="20"/>
            <w:u w:val="none"/>
          </w:rPr>
          <w:t>/</w:t>
        </w:r>
        <w:r w:rsidRPr="00197420">
          <w:rPr>
            <w:rStyle w:val="Hyperlink"/>
            <w:rFonts w:eastAsia="Calibri" w:cs="Arial"/>
            <w:color w:val="000000" w:themeColor="text1"/>
            <w:szCs w:val="20"/>
            <w:u w:val="none"/>
          </w:rPr>
          <w:t>urban</w:t>
        </w:r>
        <w:r w:rsidRPr="00197420">
          <w:rPr>
            <w:rStyle w:val="Hyperlink"/>
            <w:rFonts w:cs="Arial"/>
            <w:color w:val="000000" w:themeColor="text1"/>
            <w:szCs w:val="20"/>
            <w:u w:val="none"/>
          </w:rPr>
          <w:t>-</w:t>
        </w:r>
        <w:r w:rsidRPr="00197420">
          <w:rPr>
            <w:rStyle w:val="Hyperlink"/>
            <w:rFonts w:eastAsia="Calibri" w:cs="Arial"/>
            <w:color w:val="000000" w:themeColor="text1"/>
            <w:szCs w:val="20"/>
            <w:u w:val="none"/>
          </w:rPr>
          <w:t>planning</w:t>
        </w:r>
        <w:r w:rsidRPr="00197420">
          <w:rPr>
            <w:rStyle w:val="Hyperlink"/>
            <w:rFonts w:cs="Arial"/>
            <w:color w:val="000000" w:themeColor="text1"/>
            <w:szCs w:val="20"/>
            <w:u w:val="none"/>
          </w:rPr>
          <w:t>-</w:t>
        </w:r>
        <w:r w:rsidRPr="00197420">
          <w:rPr>
            <w:rStyle w:val="Hyperlink"/>
            <w:rFonts w:eastAsia="Calibri" w:cs="Arial"/>
            <w:color w:val="000000" w:themeColor="text1"/>
            <w:szCs w:val="20"/>
            <w:u w:val="none"/>
          </w:rPr>
          <w:t>sexism</w:t>
        </w:r>
        <w:r w:rsidRPr="00197420">
          <w:rPr>
            <w:rStyle w:val="Hyperlink"/>
            <w:rFonts w:cs="Arial"/>
            <w:color w:val="000000" w:themeColor="text1"/>
            <w:szCs w:val="20"/>
            <w:u w:val="none"/>
          </w:rPr>
          <w:t>-</w:t>
        </w:r>
        <w:r w:rsidRPr="00197420">
          <w:rPr>
            <w:rStyle w:val="Hyperlink"/>
            <w:rFonts w:eastAsia="Calibri" w:cs="Arial"/>
            <w:color w:val="000000" w:themeColor="text1"/>
            <w:szCs w:val="20"/>
            <w:u w:val="none"/>
          </w:rPr>
          <w:t>problem</w:t>
        </w:r>
      </w:hyperlink>
      <w:r w:rsidRPr="00197420">
        <w:rPr>
          <w:rFonts w:cs="Arial"/>
          <w:color w:val="000000" w:themeColor="text1"/>
          <w:szCs w:val="20"/>
        </w:rPr>
        <w:t xml:space="preserve"> [</w:t>
      </w:r>
      <w:r w:rsidRPr="00197420">
        <w:rPr>
          <w:rFonts w:eastAsia="Calibri" w:cs="Arial"/>
          <w:color w:val="000000" w:themeColor="text1"/>
          <w:szCs w:val="20"/>
        </w:rPr>
        <w:t>Accessed</w:t>
      </w:r>
      <w:r w:rsidRPr="00197420">
        <w:rPr>
          <w:rFonts w:cs="Arial"/>
          <w:color w:val="000000" w:themeColor="text1"/>
          <w:szCs w:val="20"/>
        </w:rPr>
        <w:t xml:space="preserve"> 29 </w:t>
      </w:r>
      <w:r w:rsidRPr="00197420">
        <w:rPr>
          <w:rFonts w:eastAsia="Calibri" w:cs="Arial"/>
          <w:color w:val="000000" w:themeColor="text1"/>
          <w:szCs w:val="20"/>
        </w:rPr>
        <w:t>April</w:t>
      </w:r>
      <w:r w:rsidRPr="00197420">
        <w:rPr>
          <w:rFonts w:cs="Arial"/>
          <w:color w:val="000000" w:themeColor="text1"/>
          <w:szCs w:val="20"/>
        </w:rPr>
        <w:t xml:space="preserve"> 2018]. </w:t>
      </w:r>
    </w:p>
    <w:p w14:paraId="6B9E3153" w14:textId="02B6A2DC" w:rsidR="00C41EF1" w:rsidRPr="00C010C3" w:rsidRDefault="00C43793" w:rsidP="003A7C78">
      <w:pPr>
        <w:spacing w:after="60"/>
        <w:ind w:left="720" w:hanging="720"/>
        <w:rPr>
          <w:rFonts w:cs="Arial"/>
          <w:color w:val="000000" w:themeColor="text1"/>
          <w:szCs w:val="20"/>
        </w:rPr>
      </w:pPr>
      <w:r w:rsidRPr="00197420">
        <w:rPr>
          <w:rFonts w:eastAsia="Calibri" w:cs="Arial"/>
          <w:color w:val="000000" w:themeColor="text1"/>
          <w:szCs w:val="20"/>
        </w:rPr>
        <w:t>Kail</w:t>
      </w:r>
      <w:r w:rsidRPr="00197420">
        <w:rPr>
          <w:rFonts w:cs="Arial"/>
          <w:color w:val="000000" w:themeColor="text1"/>
          <w:szCs w:val="20"/>
        </w:rPr>
        <w:t xml:space="preserve">, </w:t>
      </w:r>
      <w:r w:rsidRPr="00197420">
        <w:rPr>
          <w:rFonts w:eastAsia="Calibri" w:cs="Arial"/>
          <w:color w:val="000000" w:themeColor="text1"/>
          <w:szCs w:val="20"/>
        </w:rPr>
        <w:t>E</w:t>
      </w:r>
      <w:r w:rsidRPr="00197420">
        <w:rPr>
          <w:rFonts w:cs="Arial"/>
          <w:color w:val="000000" w:themeColor="text1"/>
          <w:szCs w:val="20"/>
        </w:rPr>
        <w:t>. (2016</w:t>
      </w:r>
      <w:r w:rsidR="003A7C78" w:rsidRPr="00197420">
        <w:rPr>
          <w:rFonts w:eastAsia="Calibri" w:cs="Arial"/>
          <w:color w:val="000000" w:themeColor="text1"/>
          <w:szCs w:val="20"/>
        </w:rPr>
        <w:t>a</w:t>
      </w:r>
      <w:r w:rsidR="00C41EF1" w:rsidRPr="00197420">
        <w:rPr>
          <w:rFonts w:cs="Arial"/>
          <w:color w:val="000000" w:themeColor="text1"/>
          <w:szCs w:val="20"/>
        </w:rPr>
        <w:t>).</w:t>
      </w:r>
      <w:r w:rsidR="00986129" w:rsidRPr="00197420">
        <w:rPr>
          <w:rFonts w:cs="Arial"/>
          <w:color w:val="000000" w:themeColor="text1"/>
          <w:szCs w:val="20"/>
        </w:rPr>
        <w:t xml:space="preserve"> </w:t>
      </w:r>
      <w:r w:rsidR="00986129" w:rsidRPr="00197420">
        <w:rPr>
          <w:rFonts w:eastAsia="Calibri" w:cs="Arial"/>
          <w:i/>
          <w:color w:val="000000" w:themeColor="text1"/>
          <w:szCs w:val="20"/>
        </w:rPr>
        <w:t>Eva</w:t>
      </w:r>
      <w:r w:rsidR="00986129" w:rsidRPr="00197420">
        <w:rPr>
          <w:rFonts w:cs="Arial"/>
          <w:i/>
          <w:color w:val="000000" w:themeColor="text1"/>
          <w:szCs w:val="20"/>
        </w:rPr>
        <w:t xml:space="preserve"> </w:t>
      </w:r>
      <w:r w:rsidR="00986129" w:rsidRPr="00197420">
        <w:rPr>
          <w:rFonts w:eastAsia="Calibri" w:cs="Arial"/>
          <w:i/>
          <w:color w:val="000000" w:themeColor="text1"/>
          <w:szCs w:val="20"/>
        </w:rPr>
        <w:t>Kail</w:t>
      </w:r>
      <w:r w:rsidR="00C41EF1" w:rsidRPr="00197420">
        <w:rPr>
          <w:rFonts w:cs="Arial"/>
          <w:color w:val="000000" w:themeColor="text1"/>
          <w:szCs w:val="20"/>
        </w:rPr>
        <w:t xml:space="preserve"> </w:t>
      </w:r>
      <w:r w:rsidR="00986129" w:rsidRPr="00197420">
        <w:rPr>
          <w:rFonts w:eastAsia="Calibri" w:cs="Arial"/>
          <w:i/>
          <w:color w:val="000000" w:themeColor="text1"/>
          <w:szCs w:val="20"/>
        </w:rPr>
        <w:t>Interview</w:t>
      </w:r>
      <w:r w:rsidR="00986129" w:rsidRPr="00197420">
        <w:rPr>
          <w:rFonts w:cs="Arial"/>
          <w:i/>
          <w:color w:val="000000" w:themeColor="text1"/>
          <w:szCs w:val="20"/>
        </w:rPr>
        <w:t xml:space="preserve">: </w:t>
      </w:r>
      <w:r w:rsidR="00986129" w:rsidRPr="00197420">
        <w:rPr>
          <w:rFonts w:eastAsia="Calibri" w:cs="Arial"/>
          <w:i/>
          <w:color w:val="000000" w:themeColor="text1"/>
          <w:szCs w:val="20"/>
        </w:rPr>
        <w:t>Episode</w:t>
      </w:r>
      <w:r w:rsidR="00986129" w:rsidRPr="00197420">
        <w:rPr>
          <w:rFonts w:cs="Arial"/>
          <w:i/>
          <w:color w:val="000000" w:themeColor="text1"/>
          <w:szCs w:val="20"/>
        </w:rPr>
        <w:t xml:space="preserve"> </w:t>
      </w:r>
      <w:r w:rsidR="00986129" w:rsidRPr="00197420">
        <w:rPr>
          <w:rFonts w:eastAsia="Calibri" w:cs="Arial"/>
          <w:i/>
          <w:color w:val="000000" w:themeColor="text1"/>
          <w:szCs w:val="20"/>
        </w:rPr>
        <w:t>One</w:t>
      </w:r>
      <w:r w:rsidR="00986129" w:rsidRPr="00197420">
        <w:rPr>
          <w:rFonts w:cs="Arial"/>
          <w:i/>
          <w:color w:val="000000" w:themeColor="text1"/>
          <w:szCs w:val="20"/>
        </w:rPr>
        <w:t xml:space="preserve"> </w:t>
      </w:r>
      <w:r w:rsidR="00986129" w:rsidRPr="00197420">
        <w:rPr>
          <w:rFonts w:cs="Arial"/>
          <w:color w:val="000000" w:themeColor="text1"/>
          <w:szCs w:val="20"/>
        </w:rPr>
        <w:t>[</w:t>
      </w:r>
      <w:r w:rsidR="00986129" w:rsidRPr="00197420">
        <w:rPr>
          <w:rFonts w:eastAsia="Calibri" w:cs="Arial"/>
          <w:color w:val="000000" w:themeColor="text1"/>
          <w:szCs w:val="20"/>
        </w:rPr>
        <w:t>video</w:t>
      </w:r>
      <w:r w:rsidR="00986129" w:rsidRPr="00197420">
        <w:rPr>
          <w:rFonts w:cs="Arial"/>
          <w:color w:val="000000" w:themeColor="text1"/>
          <w:szCs w:val="20"/>
        </w:rPr>
        <w:t xml:space="preserve"> </w:t>
      </w:r>
      <w:r w:rsidR="00986129" w:rsidRPr="00197420">
        <w:rPr>
          <w:rFonts w:eastAsia="Calibri" w:cs="Arial"/>
          <w:color w:val="000000" w:themeColor="text1"/>
          <w:szCs w:val="20"/>
        </w:rPr>
        <w:t>file</w:t>
      </w:r>
      <w:r w:rsidR="00986129" w:rsidRPr="00197420">
        <w:rPr>
          <w:rFonts w:cs="Arial"/>
          <w:color w:val="000000" w:themeColor="text1"/>
          <w:szCs w:val="20"/>
        </w:rPr>
        <w:t xml:space="preserve">]. </w:t>
      </w:r>
      <w:r w:rsidR="00986129" w:rsidRPr="00197420">
        <w:rPr>
          <w:rFonts w:eastAsia="Calibri" w:cs="Arial"/>
          <w:color w:val="000000" w:themeColor="text1"/>
          <w:szCs w:val="20"/>
        </w:rPr>
        <w:t>Retrieved</w:t>
      </w:r>
      <w:r w:rsidR="00986129" w:rsidRPr="00197420">
        <w:rPr>
          <w:rFonts w:cs="Arial"/>
          <w:color w:val="000000" w:themeColor="text1"/>
          <w:szCs w:val="20"/>
        </w:rPr>
        <w:t xml:space="preserve"> </w:t>
      </w:r>
      <w:r w:rsidR="00986129" w:rsidRPr="00197420">
        <w:rPr>
          <w:rFonts w:eastAsia="Calibri" w:cs="Arial"/>
          <w:color w:val="000000" w:themeColor="text1"/>
          <w:szCs w:val="20"/>
        </w:rPr>
        <w:t>from</w:t>
      </w:r>
      <w:r w:rsidR="00986129" w:rsidRPr="00197420">
        <w:rPr>
          <w:rFonts w:cs="Arial"/>
          <w:color w:val="000000" w:themeColor="text1"/>
          <w:szCs w:val="20"/>
        </w:rPr>
        <w:t xml:space="preserve">: </w:t>
      </w:r>
      <w:hyperlink r:id="rId13" w:history="1">
        <w:r w:rsidR="00986129" w:rsidRPr="00197420">
          <w:rPr>
            <w:rStyle w:val="Hyperlink"/>
            <w:rFonts w:eastAsia="Calibri" w:cs="Arial"/>
            <w:color w:val="000000" w:themeColor="text1"/>
            <w:szCs w:val="20"/>
            <w:u w:val="none"/>
          </w:rPr>
          <w:t>https</w:t>
        </w:r>
        <w:r w:rsidR="00986129" w:rsidRPr="00197420">
          <w:rPr>
            <w:rStyle w:val="Hyperlink"/>
            <w:rFonts w:cs="Arial"/>
            <w:color w:val="000000" w:themeColor="text1"/>
            <w:szCs w:val="20"/>
            <w:u w:val="none"/>
          </w:rPr>
          <w:t>://</w:t>
        </w:r>
        <w:r w:rsidR="00986129" w:rsidRPr="00197420">
          <w:rPr>
            <w:rStyle w:val="Hyperlink"/>
            <w:rFonts w:eastAsia="Calibri" w:cs="Arial"/>
            <w:color w:val="000000" w:themeColor="text1"/>
            <w:szCs w:val="20"/>
            <w:u w:val="none"/>
          </w:rPr>
          <w:t>www</w:t>
        </w:r>
        <w:r w:rsidR="00986129" w:rsidRPr="00197420">
          <w:rPr>
            <w:rStyle w:val="Hyperlink"/>
            <w:rFonts w:cs="Arial"/>
            <w:color w:val="000000" w:themeColor="text1"/>
            <w:szCs w:val="20"/>
            <w:u w:val="none"/>
          </w:rPr>
          <w:t>.</w:t>
        </w:r>
        <w:r w:rsidR="00986129" w:rsidRPr="00197420">
          <w:rPr>
            <w:rStyle w:val="Hyperlink"/>
            <w:rFonts w:eastAsia="Calibri" w:cs="Arial"/>
            <w:color w:val="000000" w:themeColor="text1"/>
            <w:szCs w:val="20"/>
            <w:u w:val="none"/>
          </w:rPr>
          <w:t>youtube</w:t>
        </w:r>
        <w:r w:rsidR="00986129" w:rsidRPr="00197420">
          <w:rPr>
            <w:rStyle w:val="Hyperlink"/>
            <w:rFonts w:cs="Arial"/>
            <w:color w:val="000000" w:themeColor="text1"/>
            <w:szCs w:val="20"/>
            <w:u w:val="none"/>
          </w:rPr>
          <w:t>.</w:t>
        </w:r>
        <w:r w:rsidR="00986129" w:rsidRPr="00197420">
          <w:rPr>
            <w:rStyle w:val="Hyperlink"/>
            <w:rFonts w:eastAsia="Calibri" w:cs="Arial"/>
            <w:color w:val="000000" w:themeColor="text1"/>
            <w:szCs w:val="20"/>
            <w:u w:val="none"/>
          </w:rPr>
          <w:t>com</w:t>
        </w:r>
        <w:r w:rsidR="00986129" w:rsidRPr="00197420">
          <w:rPr>
            <w:rStyle w:val="Hyperlink"/>
            <w:rFonts w:cs="Arial"/>
            <w:color w:val="000000" w:themeColor="text1"/>
            <w:szCs w:val="20"/>
            <w:u w:val="none"/>
          </w:rPr>
          <w:t>/</w:t>
        </w:r>
        <w:r w:rsidR="00986129" w:rsidRPr="00197420">
          <w:rPr>
            <w:rStyle w:val="Hyperlink"/>
            <w:rFonts w:eastAsia="Calibri" w:cs="Arial"/>
            <w:color w:val="000000" w:themeColor="text1"/>
            <w:szCs w:val="20"/>
            <w:u w:val="none"/>
          </w:rPr>
          <w:t>watch</w:t>
        </w:r>
        <w:r w:rsidR="00986129" w:rsidRPr="00197420">
          <w:rPr>
            <w:rStyle w:val="Hyperlink"/>
            <w:rFonts w:cs="Arial"/>
            <w:color w:val="000000" w:themeColor="text1"/>
            <w:szCs w:val="20"/>
            <w:u w:val="none"/>
          </w:rPr>
          <w:t>?</w:t>
        </w:r>
        <w:r w:rsidR="00986129" w:rsidRPr="00197420">
          <w:rPr>
            <w:rStyle w:val="Hyperlink"/>
            <w:rFonts w:eastAsia="Calibri" w:cs="Arial"/>
            <w:color w:val="000000" w:themeColor="text1"/>
            <w:szCs w:val="20"/>
            <w:u w:val="none"/>
          </w:rPr>
          <w:t>v</w:t>
        </w:r>
        <w:r w:rsidR="00986129" w:rsidRPr="00197420">
          <w:rPr>
            <w:rStyle w:val="Hyperlink"/>
            <w:rFonts w:cs="Arial"/>
            <w:color w:val="000000" w:themeColor="text1"/>
            <w:szCs w:val="20"/>
            <w:u w:val="none"/>
          </w:rPr>
          <w:t>=</w:t>
        </w:r>
        <w:r w:rsidR="00986129" w:rsidRPr="00197420">
          <w:rPr>
            <w:rStyle w:val="Hyperlink"/>
            <w:rFonts w:eastAsia="Calibri" w:cs="Arial"/>
            <w:color w:val="000000" w:themeColor="text1"/>
            <w:szCs w:val="20"/>
            <w:u w:val="none"/>
          </w:rPr>
          <w:t>bGSGyCjK</w:t>
        </w:r>
        <w:r w:rsidR="00986129" w:rsidRPr="00197420">
          <w:rPr>
            <w:rStyle w:val="Hyperlink"/>
            <w:rFonts w:cs="Arial"/>
            <w:color w:val="000000" w:themeColor="text1"/>
            <w:szCs w:val="20"/>
            <w:u w:val="none"/>
          </w:rPr>
          <w:t>0</w:t>
        </w:r>
        <w:r w:rsidR="00986129" w:rsidRPr="00197420">
          <w:rPr>
            <w:rStyle w:val="Hyperlink"/>
            <w:rFonts w:eastAsia="Calibri" w:cs="Arial"/>
            <w:color w:val="000000" w:themeColor="text1"/>
            <w:szCs w:val="20"/>
            <w:u w:val="none"/>
          </w:rPr>
          <w:t>bk</w:t>
        </w:r>
      </w:hyperlink>
      <w:r w:rsidR="00986129" w:rsidRPr="00C010C3">
        <w:rPr>
          <w:rFonts w:cs="Arial"/>
          <w:color w:val="000000" w:themeColor="text1"/>
          <w:szCs w:val="20"/>
        </w:rPr>
        <w:t xml:space="preserve"> </w:t>
      </w:r>
    </w:p>
    <w:p w14:paraId="3F6B1682" w14:textId="61950C1F" w:rsidR="008C2831" w:rsidRPr="00C010C3" w:rsidRDefault="003A7C78" w:rsidP="003A7C78">
      <w:pPr>
        <w:spacing w:after="60"/>
        <w:ind w:left="720" w:hanging="720"/>
        <w:rPr>
          <w:rFonts w:cs="Arial"/>
          <w:color w:val="000000" w:themeColor="text1"/>
          <w:szCs w:val="20"/>
        </w:rPr>
      </w:pPr>
      <w:r w:rsidRPr="00C010C3">
        <w:rPr>
          <w:rFonts w:cs="Arial"/>
          <w:color w:val="000000" w:themeColor="text1"/>
          <w:szCs w:val="20"/>
        </w:rPr>
        <w:t xml:space="preserve">Kail, E. (2016b). </w:t>
      </w:r>
      <w:r w:rsidRPr="00C010C3">
        <w:rPr>
          <w:rFonts w:cs="Arial"/>
          <w:i/>
          <w:color w:val="000000" w:themeColor="text1"/>
          <w:szCs w:val="20"/>
        </w:rPr>
        <w:t>Eva Kail</w:t>
      </w:r>
      <w:r w:rsidRPr="00C010C3">
        <w:rPr>
          <w:rFonts w:cs="Arial"/>
          <w:color w:val="000000" w:themeColor="text1"/>
          <w:szCs w:val="20"/>
        </w:rPr>
        <w:t xml:space="preserve"> </w:t>
      </w:r>
      <w:r w:rsidRPr="00C010C3">
        <w:rPr>
          <w:rFonts w:cs="Arial"/>
          <w:i/>
          <w:color w:val="000000" w:themeColor="text1"/>
          <w:szCs w:val="20"/>
        </w:rPr>
        <w:t xml:space="preserve">Interview: Episode Two </w:t>
      </w:r>
      <w:r w:rsidRPr="00C010C3">
        <w:rPr>
          <w:rFonts w:cs="Arial"/>
          <w:color w:val="000000" w:themeColor="text1"/>
          <w:szCs w:val="20"/>
        </w:rPr>
        <w:t xml:space="preserve">[video file]. Retrieved from: </w:t>
      </w:r>
      <w:hyperlink r:id="rId14" w:history="1">
        <w:r w:rsidRPr="00C010C3">
          <w:rPr>
            <w:rStyle w:val="Hyperlink"/>
            <w:rFonts w:cs="Arial"/>
            <w:color w:val="000000" w:themeColor="text1"/>
            <w:szCs w:val="20"/>
            <w:u w:val="none"/>
          </w:rPr>
          <w:t>https://www.youtube.com/watch?v=Ct8rCoKHyQw</w:t>
        </w:r>
      </w:hyperlink>
      <w:r w:rsidRPr="00C010C3">
        <w:rPr>
          <w:rFonts w:cs="Arial"/>
          <w:color w:val="000000" w:themeColor="text1"/>
          <w:szCs w:val="20"/>
        </w:rPr>
        <w:t xml:space="preserve"> </w:t>
      </w:r>
    </w:p>
    <w:p w14:paraId="1D3F01FB" w14:textId="10492820" w:rsidR="008C2831" w:rsidRPr="003A7C78" w:rsidRDefault="008C2831" w:rsidP="003A7C78">
      <w:pPr>
        <w:spacing w:after="60"/>
        <w:ind w:left="720" w:hanging="720"/>
        <w:rPr>
          <w:rFonts w:cs="Arial"/>
          <w:szCs w:val="20"/>
        </w:rPr>
      </w:pPr>
      <w:r w:rsidRPr="00A1560F">
        <w:rPr>
          <w:rFonts w:cs="Arial"/>
          <w:szCs w:val="20"/>
        </w:rPr>
        <w:t xml:space="preserve">Meller, H. (2007). Gender, Citizenship and the Making of the Modern </w:t>
      </w:r>
      <w:r w:rsidR="00D67F4A" w:rsidRPr="00A1560F">
        <w:rPr>
          <w:rFonts w:cs="Arial"/>
          <w:szCs w:val="20"/>
        </w:rPr>
        <w:t>Environment</w:t>
      </w:r>
      <w:r w:rsidRPr="00A1560F">
        <w:rPr>
          <w:rFonts w:cs="Arial"/>
          <w:szCs w:val="20"/>
        </w:rPr>
        <w:t xml:space="preserve">. In </w:t>
      </w:r>
      <w:r w:rsidRPr="00A1560F">
        <w:rPr>
          <w:rFonts w:cs="Arial"/>
          <w:i/>
          <w:szCs w:val="20"/>
        </w:rPr>
        <w:t xml:space="preserve">Women and the Making of Built Space in England, 1870-1950. </w:t>
      </w:r>
      <w:r w:rsidRPr="00A1560F">
        <w:rPr>
          <w:rFonts w:cs="Arial"/>
          <w:szCs w:val="20"/>
        </w:rPr>
        <w:t xml:space="preserve">Aldershot: Ashgate Publishing Limited. </w:t>
      </w:r>
    </w:p>
    <w:p w14:paraId="5C148782" w14:textId="1468B735" w:rsidR="00851FD8" w:rsidRPr="00A1560F" w:rsidRDefault="00C9777E" w:rsidP="003A7C78">
      <w:pPr>
        <w:spacing w:after="60"/>
        <w:ind w:left="720" w:hanging="720"/>
        <w:rPr>
          <w:rFonts w:cs="Arial"/>
          <w:color w:val="000000" w:themeColor="text1"/>
          <w:szCs w:val="20"/>
        </w:rPr>
      </w:pPr>
      <w:r w:rsidRPr="00A1560F">
        <w:rPr>
          <w:rFonts w:cs="Arial"/>
          <w:color w:val="000000" w:themeColor="text1"/>
          <w:szCs w:val="20"/>
        </w:rPr>
        <w:t>Mercer</w:t>
      </w:r>
      <w:r w:rsidR="00065142" w:rsidRPr="00A1560F">
        <w:rPr>
          <w:rFonts w:cs="Arial"/>
          <w:color w:val="000000" w:themeColor="text1"/>
          <w:szCs w:val="20"/>
        </w:rPr>
        <w:t>, H</w:t>
      </w:r>
      <w:r w:rsidRPr="00A1560F">
        <w:rPr>
          <w:rFonts w:cs="Arial"/>
          <w:color w:val="000000" w:themeColor="text1"/>
          <w:szCs w:val="20"/>
        </w:rPr>
        <w:t xml:space="preserve">. (2018). </w:t>
      </w:r>
      <w:r w:rsidRPr="00A1560F">
        <w:rPr>
          <w:rFonts w:cs="Arial"/>
          <w:i/>
          <w:color w:val="000000" w:themeColor="text1"/>
          <w:szCs w:val="20"/>
        </w:rPr>
        <w:t>Vienna tops Mercer’s 20</w:t>
      </w:r>
      <w:r w:rsidRPr="00A1560F">
        <w:rPr>
          <w:rFonts w:cs="Arial"/>
          <w:i/>
          <w:color w:val="000000" w:themeColor="text1"/>
          <w:szCs w:val="20"/>
          <w:vertAlign w:val="superscript"/>
        </w:rPr>
        <w:t>th</w:t>
      </w:r>
      <w:r w:rsidRPr="00A1560F">
        <w:rPr>
          <w:rFonts w:cs="Arial"/>
          <w:i/>
          <w:color w:val="000000" w:themeColor="text1"/>
          <w:szCs w:val="20"/>
        </w:rPr>
        <w:t xml:space="preserve"> quality of living ranking. </w:t>
      </w:r>
      <w:r w:rsidRPr="00A1560F">
        <w:rPr>
          <w:rFonts w:cs="Arial"/>
          <w:color w:val="000000" w:themeColor="text1"/>
          <w:szCs w:val="20"/>
        </w:rPr>
        <w:t xml:space="preserve">Online. Available at: https://www.mercer.com/newsroom/2018-quality-of-living-survey.html [Accessed 12 May 2018] </w:t>
      </w:r>
    </w:p>
    <w:p w14:paraId="6AFFCD0A" w14:textId="03F62150" w:rsidR="00065142" w:rsidRDefault="00851FD8" w:rsidP="003A7C78">
      <w:pPr>
        <w:spacing w:after="60"/>
        <w:ind w:left="720" w:hanging="720"/>
        <w:rPr>
          <w:rFonts w:cs="Arial"/>
          <w:color w:val="000000" w:themeColor="text1"/>
          <w:szCs w:val="20"/>
        </w:rPr>
      </w:pPr>
      <w:r w:rsidRPr="00A1560F">
        <w:rPr>
          <w:rFonts w:cs="Arial"/>
          <w:color w:val="000000" w:themeColor="text1"/>
          <w:szCs w:val="20"/>
        </w:rPr>
        <w:t>Miranne, K., and Young, A. (2000). Introduction. In</w:t>
      </w:r>
      <w:r w:rsidR="005A5F89" w:rsidRPr="00A1560F">
        <w:rPr>
          <w:rFonts w:cs="Arial"/>
          <w:color w:val="000000" w:themeColor="text1"/>
          <w:szCs w:val="20"/>
        </w:rPr>
        <w:t xml:space="preserve"> Miranne, K., and Young, A. (Eds.)</w:t>
      </w:r>
      <w:r w:rsidRPr="00A1560F">
        <w:rPr>
          <w:rFonts w:cs="Arial"/>
          <w:color w:val="000000" w:themeColor="text1"/>
          <w:szCs w:val="20"/>
        </w:rPr>
        <w:t xml:space="preserve"> </w:t>
      </w:r>
      <w:r w:rsidRPr="00A1560F">
        <w:rPr>
          <w:rFonts w:cs="Arial"/>
          <w:i/>
          <w:color w:val="000000" w:themeColor="text1"/>
          <w:szCs w:val="20"/>
        </w:rPr>
        <w:t xml:space="preserve">Gendering the City: Women, Boundaries, and Visions of Urban Life. </w:t>
      </w:r>
      <w:r w:rsidR="00D67F4A" w:rsidRPr="00A1560F">
        <w:rPr>
          <w:rFonts w:cs="Arial"/>
          <w:color w:val="000000" w:themeColor="text1"/>
          <w:szCs w:val="20"/>
        </w:rPr>
        <w:t xml:space="preserve">Lanham: Rowman &amp; Littlefield Publishers Inc. </w:t>
      </w:r>
    </w:p>
    <w:p w14:paraId="40D38A1B" w14:textId="44FE3990" w:rsidR="00033FEE" w:rsidRDefault="008267F2" w:rsidP="003A7C78">
      <w:pPr>
        <w:spacing w:after="60"/>
        <w:ind w:left="720" w:hanging="720"/>
        <w:rPr>
          <w:rFonts w:cs="Arial"/>
          <w:color w:val="000000" w:themeColor="text1"/>
          <w:szCs w:val="20"/>
        </w:rPr>
      </w:pPr>
      <w:r>
        <w:rPr>
          <w:rFonts w:cs="Arial"/>
          <w:color w:val="000000" w:themeColor="text1"/>
          <w:szCs w:val="20"/>
        </w:rPr>
        <w:t>Reeves, D. (2017</w:t>
      </w:r>
      <w:r w:rsidR="00033FEE">
        <w:rPr>
          <w:rFonts w:cs="Arial"/>
          <w:color w:val="000000" w:themeColor="text1"/>
          <w:szCs w:val="20"/>
        </w:rPr>
        <w:t xml:space="preserve">). </w:t>
      </w:r>
      <w:r w:rsidR="00033FEE" w:rsidRPr="00033FEE">
        <w:rPr>
          <w:rFonts w:cs="Arial"/>
          <w:i/>
          <w:color w:val="000000" w:themeColor="text1"/>
          <w:szCs w:val="20"/>
        </w:rPr>
        <w:t>Gender Key Readings</w:t>
      </w:r>
      <w:r w:rsidR="00033FEE">
        <w:rPr>
          <w:rFonts w:cs="Arial"/>
          <w:color w:val="000000" w:themeColor="text1"/>
          <w:szCs w:val="20"/>
        </w:rPr>
        <w:t xml:space="preserve">. Unpublished bibliography. </w:t>
      </w:r>
    </w:p>
    <w:p w14:paraId="7F705A34" w14:textId="783A1B64" w:rsidR="001D5678" w:rsidRPr="009E08FE" w:rsidRDefault="009E08FE" w:rsidP="003A7C78">
      <w:pPr>
        <w:spacing w:after="60"/>
        <w:ind w:left="720" w:hanging="720"/>
        <w:rPr>
          <w:rFonts w:cs="Arial"/>
          <w:color w:val="000000" w:themeColor="text1"/>
          <w:szCs w:val="20"/>
        </w:rPr>
      </w:pPr>
      <w:r>
        <w:rPr>
          <w:rFonts w:cs="Arial"/>
          <w:color w:val="000000" w:themeColor="text1"/>
          <w:szCs w:val="20"/>
        </w:rPr>
        <w:t xml:space="preserve">Reeves, D., and Zombori, E. (2016). Engendering cities: international dimensions from Aotearoa, New Zealand. </w:t>
      </w:r>
      <w:r>
        <w:rPr>
          <w:rFonts w:cs="Arial"/>
          <w:i/>
          <w:color w:val="000000" w:themeColor="text1"/>
          <w:szCs w:val="20"/>
        </w:rPr>
        <w:t xml:space="preserve">Town Planning Review, </w:t>
      </w:r>
      <w:r>
        <w:rPr>
          <w:rFonts w:cs="Arial"/>
          <w:color w:val="000000" w:themeColor="text1"/>
          <w:szCs w:val="20"/>
        </w:rPr>
        <w:t xml:space="preserve">87(5), pp. 567-587. </w:t>
      </w:r>
    </w:p>
    <w:p w14:paraId="01061A8E" w14:textId="3369FC05" w:rsidR="002D7142" w:rsidRPr="00A1560F" w:rsidRDefault="00065142" w:rsidP="003A7C78">
      <w:pPr>
        <w:spacing w:after="60"/>
        <w:ind w:left="720" w:hanging="720"/>
        <w:rPr>
          <w:rFonts w:cs="Arial"/>
          <w:i/>
          <w:color w:val="000000" w:themeColor="text1"/>
          <w:szCs w:val="20"/>
        </w:rPr>
      </w:pPr>
      <w:r w:rsidRPr="00A1560F">
        <w:rPr>
          <w:rFonts w:cs="Arial"/>
          <w:color w:val="000000" w:themeColor="text1"/>
          <w:szCs w:val="20"/>
        </w:rPr>
        <w:t>Relph, E. (1976). On the Identity of Places. In</w:t>
      </w:r>
      <w:r w:rsidR="005A5F89" w:rsidRPr="00A1560F">
        <w:rPr>
          <w:rFonts w:cs="Arial"/>
          <w:color w:val="000000" w:themeColor="text1"/>
          <w:szCs w:val="20"/>
        </w:rPr>
        <w:t xml:space="preserve"> Carmona, M., and Tiesdell, S</w:t>
      </w:r>
      <w:r w:rsidR="006C0962" w:rsidRPr="00A1560F">
        <w:rPr>
          <w:rFonts w:cs="Arial"/>
          <w:color w:val="000000" w:themeColor="text1"/>
          <w:szCs w:val="20"/>
        </w:rPr>
        <w:t>.</w:t>
      </w:r>
      <w:r w:rsidR="005A5F89" w:rsidRPr="00A1560F">
        <w:rPr>
          <w:rFonts w:cs="Arial"/>
          <w:color w:val="000000" w:themeColor="text1"/>
          <w:szCs w:val="20"/>
        </w:rPr>
        <w:t xml:space="preserve"> (Eds.)</w:t>
      </w:r>
      <w:r w:rsidRPr="00A1560F">
        <w:rPr>
          <w:rFonts w:cs="Arial"/>
          <w:color w:val="000000" w:themeColor="text1"/>
          <w:szCs w:val="20"/>
        </w:rPr>
        <w:t xml:space="preserve"> </w:t>
      </w:r>
      <w:r w:rsidRPr="00A1560F">
        <w:rPr>
          <w:rFonts w:cs="Arial"/>
          <w:i/>
          <w:color w:val="000000" w:themeColor="text1"/>
          <w:szCs w:val="20"/>
        </w:rPr>
        <w:t>Urban Design Reader</w:t>
      </w:r>
      <w:r w:rsidRPr="00A1560F">
        <w:rPr>
          <w:rFonts w:cs="Arial"/>
          <w:color w:val="000000" w:themeColor="text1"/>
          <w:szCs w:val="20"/>
        </w:rPr>
        <w:t xml:space="preserve"> (p 103-107)</w:t>
      </w:r>
      <w:r w:rsidRPr="00A1560F">
        <w:rPr>
          <w:rFonts w:cs="Arial"/>
          <w:i/>
          <w:color w:val="000000" w:themeColor="text1"/>
          <w:szCs w:val="20"/>
        </w:rPr>
        <w:t xml:space="preserve">. </w:t>
      </w:r>
    </w:p>
    <w:p w14:paraId="6FC684E0" w14:textId="30B37156" w:rsidR="0039055F" w:rsidRPr="006752A3" w:rsidRDefault="002D7142" w:rsidP="006752A3">
      <w:pPr>
        <w:spacing w:after="60"/>
        <w:ind w:left="720" w:hanging="720"/>
        <w:rPr>
          <w:rFonts w:cs="Arial"/>
          <w:color w:val="000000" w:themeColor="text1"/>
          <w:szCs w:val="20"/>
        </w:rPr>
      </w:pPr>
      <w:r w:rsidRPr="006752A3">
        <w:rPr>
          <w:rFonts w:cs="Arial"/>
          <w:color w:val="000000" w:themeColor="text1"/>
          <w:szCs w:val="20"/>
        </w:rPr>
        <w:t xml:space="preserve">Roberts, M. (1998). </w:t>
      </w:r>
      <w:r w:rsidR="008B3E7D" w:rsidRPr="006752A3">
        <w:rPr>
          <w:rFonts w:cs="Arial"/>
          <w:color w:val="000000" w:themeColor="text1"/>
          <w:szCs w:val="20"/>
        </w:rPr>
        <w:t xml:space="preserve">Urban design, gender and the future of cities. </w:t>
      </w:r>
      <w:r w:rsidR="008B3E7D" w:rsidRPr="006752A3">
        <w:rPr>
          <w:rFonts w:cs="Arial"/>
          <w:i/>
          <w:color w:val="000000" w:themeColor="text1"/>
          <w:szCs w:val="20"/>
        </w:rPr>
        <w:t xml:space="preserve">Journal of Urban Design, </w:t>
      </w:r>
      <w:r w:rsidR="008B3E7D" w:rsidRPr="006752A3">
        <w:rPr>
          <w:rFonts w:cs="Arial"/>
          <w:color w:val="000000" w:themeColor="text1"/>
          <w:szCs w:val="20"/>
        </w:rPr>
        <w:t xml:space="preserve">3(2), pp. 133-135. </w:t>
      </w:r>
    </w:p>
    <w:p w14:paraId="33C7F5C7" w14:textId="0D132338" w:rsidR="006752A3" w:rsidRDefault="006752A3" w:rsidP="006752A3">
      <w:pPr>
        <w:shd w:val="clear" w:color="auto" w:fill="FFFFFF"/>
        <w:ind w:left="720" w:hanging="720"/>
        <w:rPr>
          <w:rFonts w:eastAsia="Times New Roman" w:cs="Arial"/>
          <w:color w:val="000000"/>
          <w:szCs w:val="20"/>
          <w:shd w:val="clear" w:color="auto" w:fill="FFFFFF"/>
          <w:lang w:val="en-US" w:eastAsia="en-NZ"/>
        </w:rPr>
      </w:pPr>
      <w:r w:rsidRPr="006752A3">
        <w:rPr>
          <w:rFonts w:eastAsia="Times New Roman" w:cs="Arial"/>
          <w:color w:val="000000"/>
          <w:szCs w:val="20"/>
          <w:shd w:val="clear" w:color="auto" w:fill="FFFFFF"/>
          <w:lang w:val="en-US" w:eastAsia="en-NZ"/>
        </w:rPr>
        <w:t>RTPI (2003</w:t>
      </w:r>
      <w:r w:rsidRPr="006752A3">
        <w:rPr>
          <w:rFonts w:eastAsia="Times New Roman" w:cs="Arial"/>
          <w:iCs/>
          <w:color w:val="000000"/>
          <w:szCs w:val="20"/>
          <w:shd w:val="clear" w:color="auto" w:fill="FFFFFF"/>
          <w:lang w:val="en-US" w:eastAsia="en-NZ"/>
        </w:rPr>
        <w:t>)</w:t>
      </w:r>
      <w:r>
        <w:rPr>
          <w:rFonts w:eastAsia="Times New Roman" w:cs="Arial"/>
          <w:iCs/>
          <w:color w:val="000000"/>
          <w:szCs w:val="20"/>
          <w:shd w:val="clear" w:color="auto" w:fill="FFFFFF"/>
          <w:lang w:val="en-US" w:eastAsia="en-NZ"/>
        </w:rPr>
        <w:t>.</w:t>
      </w:r>
      <w:r w:rsidRPr="006752A3">
        <w:rPr>
          <w:rFonts w:eastAsia="Times New Roman" w:cs="Arial"/>
          <w:iCs/>
          <w:color w:val="000000"/>
          <w:szCs w:val="20"/>
          <w:shd w:val="clear" w:color="auto" w:fill="FFFFFF"/>
          <w:lang w:val="en-US" w:eastAsia="en-NZ"/>
        </w:rPr>
        <w:t xml:space="preserve"> Gender Equality and Plan Making, the Gender Mainstreaming Toolkit</w:t>
      </w:r>
      <w:r w:rsidRPr="006752A3">
        <w:rPr>
          <w:rFonts w:eastAsia="Times New Roman" w:cs="Arial"/>
          <w:color w:val="000000"/>
          <w:szCs w:val="20"/>
          <w:shd w:val="clear" w:color="auto" w:fill="FFFFFF"/>
          <w:lang w:val="en-US" w:eastAsia="en-NZ"/>
        </w:rPr>
        <w:t>. London: Royal Town Planning Institute. </w:t>
      </w:r>
    </w:p>
    <w:p w14:paraId="323AD783" w14:textId="39D47F93" w:rsidR="008F312E" w:rsidRPr="00AF68C2" w:rsidRDefault="008F312E" w:rsidP="006752A3">
      <w:pPr>
        <w:shd w:val="clear" w:color="auto" w:fill="FFFFFF"/>
        <w:ind w:left="720" w:hanging="720"/>
        <w:rPr>
          <w:rFonts w:eastAsia="Times New Roman" w:cs="Arial"/>
          <w:color w:val="000000"/>
          <w:szCs w:val="20"/>
          <w:shd w:val="clear" w:color="auto" w:fill="FFFFFF"/>
          <w:lang w:eastAsia="en-NZ"/>
        </w:rPr>
      </w:pPr>
      <w:r>
        <w:rPr>
          <w:rFonts w:cs="Arial"/>
          <w:color w:val="000000" w:themeColor="text1"/>
          <w:szCs w:val="20"/>
        </w:rPr>
        <w:t xml:space="preserve">Sandberg, L., and </w:t>
      </w:r>
      <w:r>
        <w:t>Rönnblom</w:t>
      </w:r>
      <w:r w:rsidR="00AF68C2">
        <w:t>, M.</w:t>
      </w:r>
      <w:r>
        <w:t xml:space="preserve"> (2013).</w:t>
      </w:r>
      <w:r w:rsidR="00AF68C2">
        <w:t xml:space="preserve"> </w:t>
      </w:r>
      <w:r w:rsidR="00AF68C2" w:rsidRPr="00AF68C2">
        <w:t>Afraid and restricted vs bold and equal: Women’s fear of violence and gender equality discourses in Sweden</w:t>
      </w:r>
      <w:r w:rsidR="00AF68C2">
        <w:t xml:space="preserve">. </w:t>
      </w:r>
      <w:r w:rsidR="00AF68C2">
        <w:rPr>
          <w:i/>
        </w:rPr>
        <w:t xml:space="preserve">European Journal of Women’s Studies, 20(2) </w:t>
      </w:r>
      <w:r w:rsidR="00AF68C2">
        <w:t>(pp. 189-203)</w:t>
      </w:r>
      <w:r w:rsidR="00AF68C2">
        <w:rPr>
          <w:i/>
        </w:rPr>
        <w:t xml:space="preserve">. </w:t>
      </w:r>
      <w:hyperlink r:id="rId15" w:history="1">
        <w:r w:rsidR="00AF68C2" w:rsidRPr="005B01B0">
          <w:rPr>
            <w:rStyle w:val="Hyperlink"/>
          </w:rPr>
          <w:t>https://doi.org/10.1177/1350506812463911</w:t>
        </w:r>
      </w:hyperlink>
      <w:r w:rsidR="00AF68C2">
        <w:t xml:space="preserve">. </w:t>
      </w:r>
    </w:p>
    <w:p w14:paraId="4BD2E94C" w14:textId="0CD70A51" w:rsidR="0039055F" w:rsidRDefault="0039055F" w:rsidP="003A7C78">
      <w:pPr>
        <w:spacing w:after="60"/>
        <w:ind w:left="720" w:hanging="720"/>
        <w:rPr>
          <w:rFonts w:cs="Arial"/>
          <w:color w:val="000000" w:themeColor="text1"/>
          <w:szCs w:val="20"/>
        </w:rPr>
      </w:pPr>
      <w:r w:rsidRPr="00A1560F">
        <w:rPr>
          <w:rFonts w:cs="Arial"/>
          <w:color w:val="000000" w:themeColor="text1"/>
          <w:szCs w:val="20"/>
        </w:rPr>
        <w:lastRenderedPageBreak/>
        <w:t>Sánchez de Madariaga, I. (2013). Looking Forward: Moving Beyond Trade-Offs.  In Sánchez de Madariaga, I., and Roberts, M</w:t>
      </w:r>
      <w:r w:rsidR="006C0962" w:rsidRPr="00A1560F">
        <w:rPr>
          <w:rFonts w:cs="Arial"/>
          <w:color w:val="000000" w:themeColor="text1"/>
          <w:szCs w:val="20"/>
        </w:rPr>
        <w:t>.</w:t>
      </w:r>
      <w:r w:rsidRPr="00A1560F">
        <w:rPr>
          <w:rFonts w:cs="Arial"/>
          <w:color w:val="000000" w:themeColor="text1"/>
          <w:szCs w:val="20"/>
        </w:rPr>
        <w:t xml:space="preserve"> (Eds.) </w:t>
      </w:r>
      <w:r w:rsidRPr="00A1560F">
        <w:rPr>
          <w:rFonts w:cs="Arial"/>
          <w:i/>
          <w:color w:val="000000" w:themeColor="text1"/>
          <w:szCs w:val="20"/>
        </w:rPr>
        <w:t xml:space="preserve">Fair Shared Cities: The Impact of Gender Planning in Europe </w:t>
      </w:r>
      <w:r w:rsidRPr="00A1560F">
        <w:rPr>
          <w:rFonts w:cs="Arial"/>
          <w:color w:val="000000" w:themeColor="text1"/>
          <w:szCs w:val="20"/>
        </w:rPr>
        <w:t xml:space="preserve">(p. 193-230). Farnham: Ashgate Publishing Limited. </w:t>
      </w:r>
    </w:p>
    <w:p w14:paraId="3C2C90D1" w14:textId="1BA5989F" w:rsidR="00A67DB4" w:rsidRDefault="00A67DB4" w:rsidP="00FA6BF9">
      <w:pPr>
        <w:ind w:left="720" w:hanging="720"/>
        <w:rPr>
          <w:rFonts w:ascii="Times New Roman" w:eastAsia="Times New Roman" w:hAnsi="Times New Roman" w:cs="Times New Roman"/>
          <w:sz w:val="24"/>
          <w:lang w:val="en-GB" w:eastAsia="en-GB"/>
        </w:rPr>
      </w:pPr>
      <w:r w:rsidRPr="00A67DB4">
        <w:rPr>
          <w:szCs w:val="20"/>
          <w:lang w:val="en-GB" w:eastAsia="en-GB"/>
        </w:rPr>
        <w:t>Sjöqvist</w:t>
      </w:r>
      <w:r>
        <w:rPr>
          <w:szCs w:val="20"/>
          <w:lang w:val="en-GB" w:eastAsia="en-GB"/>
        </w:rPr>
        <w:t xml:space="preserve">, E. (2017). </w:t>
      </w:r>
      <w:r w:rsidRPr="00A67DB4">
        <w:rPr>
          <w:lang w:val="en-GB" w:eastAsia="en-GB"/>
        </w:rPr>
        <w:t xml:space="preserve">Struggling for gender equality in Husby: Feminist insights for a transformative </w:t>
      </w:r>
      <w:r w:rsidRPr="00FA6BF9">
        <w:rPr>
          <w:rFonts w:eastAsia="Calibri" w:cs="Arial"/>
          <w:szCs w:val="20"/>
          <w:lang w:val="en-GB" w:eastAsia="en-GB"/>
        </w:rPr>
        <w:t>urban</w:t>
      </w:r>
      <w:r w:rsidRPr="00FA6BF9">
        <w:rPr>
          <w:rFonts w:cs="Arial"/>
          <w:szCs w:val="20"/>
          <w:lang w:val="en-GB" w:eastAsia="en-GB"/>
        </w:rPr>
        <w:t xml:space="preserve"> </w:t>
      </w:r>
      <w:r w:rsidRPr="00FA6BF9">
        <w:rPr>
          <w:rFonts w:eastAsia="Calibri" w:cs="Arial"/>
          <w:szCs w:val="20"/>
          <w:lang w:val="en-GB" w:eastAsia="en-GB"/>
        </w:rPr>
        <w:t>planning</w:t>
      </w:r>
      <w:r w:rsidRPr="00FA6BF9">
        <w:rPr>
          <w:rFonts w:cs="Arial"/>
          <w:szCs w:val="20"/>
          <w:lang w:val="en-GB" w:eastAsia="en-GB"/>
        </w:rPr>
        <w:t xml:space="preserve">. </w:t>
      </w:r>
      <w:r w:rsidR="00FA6BF9" w:rsidRPr="00FA6BF9">
        <w:rPr>
          <w:rFonts w:cs="Arial"/>
          <w:szCs w:val="20"/>
          <w:lang w:val="en-GB" w:eastAsia="en-GB"/>
        </w:rPr>
        <w:t>(</w:t>
      </w:r>
      <w:r w:rsidR="00FA6BF9">
        <w:rPr>
          <w:rFonts w:eastAsia="Calibri" w:cs="Arial"/>
          <w:szCs w:val="20"/>
          <w:lang w:val="en-GB" w:eastAsia="en-GB"/>
        </w:rPr>
        <w:t>Masters</w:t>
      </w:r>
      <w:r w:rsidR="00FA6BF9" w:rsidRPr="00FA6BF9">
        <w:rPr>
          <w:rFonts w:cs="Arial"/>
          <w:szCs w:val="20"/>
          <w:lang w:val="en-GB" w:eastAsia="en-GB"/>
        </w:rPr>
        <w:t xml:space="preserve"> </w:t>
      </w:r>
      <w:r w:rsidR="00FA6BF9" w:rsidRPr="00FA6BF9">
        <w:rPr>
          <w:rFonts w:eastAsia="Calibri" w:cs="Arial"/>
          <w:szCs w:val="20"/>
          <w:lang w:val="en-GB" w:eastAsia="en-GB"/>
        </w:rPr>
        <w:t>dissertation</w:t>
      </w:r>
      <w:r w:rsidR="00FA6BF9" w:rsidRPr="00FA6BF9">
        <w:rPr>
          <w:rFonts w:cs="Arial"/>
          <w:szCs w:val="20"/>
          <w:lang w:val="en-GB" w:eastAsia="en-GB"/>
        </w:rPr>
        <w:t xml:space="preserve">, </w:t>
      </w:r>
      <w:r w:rsidRPr="00FA6BF9">
        <w:rPr>
          <w:rFonts w:eastAsia="Calibri" w:cs="Arial"/>
          <w:szCs w:val="20"/>
          <w:lang w:val="en-GB" w:eastAsia="en-GB"/>
        </w:rPr>
        <w:t>Uppsatser</w:t>
      </w:r>
      <w:r w:rsidRPr="00FA6BF9">
        <w:rPr>
          <w:rFonts w:eastAsia="Times New Roman" w:cs="Arial"/>
          <w:szCs w:val="20"/>
          <w:lang w:val="en-GB" w:eastAsia="en-GB"/>
        </w:rPr>
        <w:t xml:space="preserve"> </w:t>
      </w:r>
      <w:r w:rsidRPr="00FA6BF9">
        <w:rPr>
          <w:rFonts w:eastAsia="Calibri" w:cs="Arial"/>
          <w:szCs w:val="20"/>
          <w:lang w:val="en-GB" w:eastAsia="en-GB"/>
        </w:rPr>
        <w:t>Kulturgeog</w:t>
      </w:r>
      <w:r w:rsidR="00FA6BF9" w:rsidRPr="00FA6BF9">
        <w:rPr>
          <w:rFonts w:eastAsia="Calibri" w:cs="Arial"/>
          <w:szCs w:val="20"/>
          <w:lang w:val="en-GB" w:eastAsia="en-GB"/>
        </w:rPr>
        <w:t>rafiska</w:t>
      </w:r>
      <w:r w:rsidR="00FA6BF9" w:rsidRPr="00FA6BF9">
        <w:rPr>
          <w:rFonts w:eastAsia="Times New Roman" w:cs="Arial"/>
          <w:szCs w:val="20"/>
          <w:lang w:val="en-GB" w:eastAsia="en-GB"/>
        </w:rPr>
        <w:t xml:space="preserve"> </w:t>
      </w:r>
      <w:r w:rsidR="00FA6BF9" w:rsidRPr="00FA6BF9">
        <w:rPr>
          <w:rFonts w:eastAsia="Calibri" w:cs="Arial"/>
          <w:szCs w:val="20"/>
          <w:lang w:val="en-GB" w:eastAsia="en-GB"/>
        </w:rPr>
        <w:t>Institutionen</w:t>
      </w:r>
      <w:r w:rsidR="00FA6BF9" w:rsidRPr="00FA6BF9">
        <w:rPr>
          <w:rFonts w:eastAsia="Times New Roman" w:cs="Arial"/>
          <w:szCs w:val="20"/>
          <w:lang w:val="en-GB" w:eastAsia="en-GB"/>
        </w:rPr>
        <w:t xml:space="preserve">, </w:t>
      </w:r>
      <w:r w:rsidR="00FA6BF9" w:rsidRPr="00FA6BF9">
        <w:rPr>
          <w:rFonts w:eastAsia="Calibri" w:cs="Arial"/>
          <w:szCs w:val="20"/>
          <w:lang w:val="en-GB" w:eastAsia="en-GB"/>
        </w:rPr>
        <w:t>Uppsala</w:t>
      </w:r>
      <w:r w:rsidR="00FA6BF9" w:rsidRPr="00FA6BF9">
        <w:rPr>
          <w:rFonts w:eastAsia="Times New Roman" w:cs="Arial"/>
          <w:szCs w:val="20"/>
          <w:lang w:val="en-GB" w:eastAsia="en-GB"/>
        </w:rPr>
        <w:t xml:space="preserve"> </w:t>
      </w:r>
      <w:r w:rsidR="00FA6BF9" w:rsidRPr="00FA6BF9">
        <w:rPr>
          <w:rFonts w:eastAsia="Calibri" w:cs="Arial"/>
          <w:szCs w:val="20"/>
          <w:lang w:val="en-GB" w:eastAsia="en-GB"/>
        </w:rPr>
        <w:t>U</w:t>
      </w:r>
      <w:r w:rsidRPr="00FA6BF9">
        <w:rPr>
          <w:rFonts w:eastAsia="Calibri" w:cs="Arial"/>
          <w:szCs w:val="20"/>
          <w:lang w:val="en-GB" w:eastAsia="en-GB"/>
        </w:rPr>
        <w:t>niversitet</w:t>
      </w:r>
      <w:r w:rsidR="00FA6BF9" w:rsidRPr="00FA6BF9">
        <w:rPr>
          <w:rFonts w:eastAsia="Times New Roman" w:cs="Arial"/>
          <w:szCs w:val="20"/>
          <w:lang w:val="en-GB" w:eastAsia="en-GB"/>
        </w:rPr>
        <w:t xml:space="preserve">, </w:t>
      </w:r>
      <w:r w:rsidR="00FA6BF9" w:rsidRPr="00FA6BF9">
        <w:rPr>
          <w:rFonts w:eastAsia="Calibri" w:cs="Arial"/>
          <w:szCs w:val="20"/>
          <w:lang w:val="en-GB" w:eastAsia="en-GB"/>
        </w:rPr>
        <w:t>Uppsala</w:t>
      </w:r>
      <w:r w:rsidR="00FA6BF9" w:rsidRPr="00FA6BF9">
        <w:rPr>
          <w:rFonts w:eastAsia="Times New Roman" w:cs="Arial"/>
          <w:szCs w:val="20"/>
          <w:lang w:val="en-GB" w:eastAsia="en-GB"/>
        </w:rPr>
        <w:t>).</w:t>
      </w:r>
      <w:r w:rsidR="00FA6BF9">
        <w:rPr>
          <w:rFonts w:ascii="Times New Roman" w:eastAsia="Times New Roman" w:hAnsi="Times New Roman" w:cs="Times New Roman"/>
          <w:sz w:val="24"/>
          <w:lang w:val="en-GB" w:eastAsia="en-GB"/>
        </w:rPr>
        <w:t xml:space="preserve"> </w:t>
      </w:r>
    </w:p>
    <w:p w14:paraId="592E9224" w14:textId="7F134388" w:rsidR="004F4E16" w:rsidRPr="004F4E16" w:rsidRDefault="004F4E16" w:rsidP="00FA6BF9">
      <w:pPr>
        <w:ind w:left="720" w:hanging="720"/>
        <w:rPr>
          <w:rFonts w:ascii="Times New Roman" w:eastAsia="Times New Roman" w:hAnsi="Times New Roman" w:cs="Times New Roman"/>
          <w:sz w:val="24"/>
          <w:lang w:val="en-GB" w:eastAsia="en-GB"/>
        </w:rPr>
      </w:pPr>
      <w:r>
        <w:rPr>
          <w:szCs w:val="20"/>
          <w:lang w:val="en-GB" w:eastAsia="en-GB"/>
        </w:rPr>
        <w:t xml:space="preserve">United Nations. (n.d.). </w:t>
      </w:r>
      <w:r>
        <w:rPr>
          <w:i/>
          <w:szCs w:val="20"/>
          <w:lang w:val="en-GB" w:eastAsia="en-GB"/>
        </w:rPr>
        <w:t xml:space="preserve">Sustainable development goals. </w:t>
      </w:r>
      <w:r>
        <w:rPr>
          <w:szCs w:val="20"/>
          <w:lang w:val="en-GB" w:eastAsia="en-GB"/>
        </w:rPr>
        <w:t xml:space="preserve">Online. Available at: </w:t>
      </w:r>
      <w:hyperlink r:id="rId16" w:history="1">
        <w:r w:rsidRPr="004F4E16">
          <w:rPr>
            <w:rStyle w:val="Hyperlink"/>
            <w:color w:val="000000" w:themeColor="text1"/>
            <w:szCs w:val="20"/>
            <w:u w:val="none"/>
            <w:lang w:val="en-GB" w:eastAsia="en-GB"/>
          </w:rPr>
          <w:t>https://www.un.org/sustainabledevelopment/sustainable-development-goals/</w:t>
        </w:r>
      </w:hyperlink>
      <w:r w:rsidRPr="004F4E16">
        <w:rPr>
          <w:color w:val="000000" w:themeColor="text1"/>
          <w:szCs w:val="20"/>
          <w:lang w:val="en-GB" w:eastAsia="en-GB"/>
        </w:rPr>
        <w:t xml:space="preserve"> </w:t>
      </w:r>
      <w:r>
        <w:rPr>
          <w:szCs w:val="20"/>
          <w:lang w:val="en-GB" w:eastAsia="en-GB"/>
        </w:rPr>
        <w:t xml:space="preserve">[Accessed 2 June 2018]. </w:t>
      </w:r>
    </w:p>
    <w:p w14:paraId="577EC011" w14:textId="14E1B0DB" w:rsidR="006752A3" w:rsidRPr="00FA6BF9" w:rsidRDefault="004C7870" w:rsidP="00FA6BF9">
      <w:pPr>
        <w:ind w:left="720" w:hanging="720"/>
        <w:rPr>
          <w:rFonts w:ascii="Times New Roman" w:eastAsia="Times New Roman" w:hAnsi="Times New Roman" w:cs="Times New Roman"/>
          <w:sz w:val="24"/>
          <w:lang w:val="en-GB" w:eastAsia="en-GB"/>
        </w:rPr>
      </w:pPr>
      <w:r>
        <w:rPr>
          <w:szCs w:val="20"/>
          <w:lang w:val="en-GB" w:eastAsia="en-GB"/>
        </w:rPr>
        <w:t>Urban Development Vienna (2013</w:t>
      </w:r>
      <w:r w:rsidR="006752A3">
        <w:rPr>
          <w:szCs w:val="20"/>
          <w:lang w:val="en-GB" w:eastAsia="en-GB"/>
        </w:rPr>
        <w:t xml:space="preserve">). Gender Mainstreaming in Urban Planning and Urban Development. Vienna: </w:t>
      </w:r>
      <w:r>
        <w:rPr>
          <w:szCs w:val="20"/>
          <w:lang w:val="en-GB" w:eastAsia="en-GB"/>
        </w:rPr>
        <w:t xml:space="preserve">Urban Development Vienna. </w:t>
      </w:r>
    </w:p>
    <w:p w14:paraId="48923E4A" w14:textId="77777777" w:rsidR="003A7C78" w:rsidRDefault="00481549" w:rsidP="003A7C78">
      <w:pPr>
        <w:spacing w:after="60"/>
        <w:ind w:left="720" w:hanging="720"/>
        <w:rPr>
          <w:rFonts w:cs="Arial"/>
          <w:color w:val="000000" w:themeColor="text1"/>
          <w:szCs w:val="20"/>
        </w:rPr>
      </w:pPr>
      <w:r w:rsidRPr="00A1560F">
        <w:rPr>
          <w:rFonts w:cs="Arial"/>
          <w:color w:val="000000" w:themeColor="text1"/>
          <w:szCs w:val="20"/>
        </w:rPr>
        <w:t xml:space="preserve">Wekerle, G. (1980). Women in the urban environment. </w:t>
      </w:r>
      <w:r w:rsidRPr="00A1560F">
        <w:rPr>
          <w:rFonts w:cs="Arial"/>
          <w:i/>
          <w:color w:val="000000" w:themeColor="text1"/>
          <w:szCs w:val="20"/>
        </w:rPr>
        <w:t xml:space="preserve">Signs: Supplement: Women and the American City, </w:t>
      </w:r>
      <w:r w:rsidRPr="00A1560F">
        <w:rPr>
          <w:rFonts w:cs="Arial"/>
          <w:color w:val="000000" w:themeColor="text1"/>
          <w:szCs w:val="20"/>
        </w:rPr>
        <w:t>5(3</w:t>
      </w:r>
      <w:r w:rsidRPr="00C010C3">
        <w:rPr>
          <w:rFonts w:cs="Arial"/>
          <w:color w:val="000000" w:themeColor="text1"/>
          <w:szCs w:val="20"/>
        </w:rPr>
        <w:t xml:space="preserve">), pp. S188-S214. </w:t>
      </w:r>
    </w:p>
    <w:p w14:paraId="14A43CD5" w14:textId="124C29F7" w:rsidR="00BC1030" w:rsidRPr="00BC1030" w:rsidRDefault="00BC1030" w:rsidP="00BC1030">
      <w:pPr>
        <w:spacing w:after="60"/>
        <w:ind w:left="720" w:hanging="720"/>
        <w:rPr>
          <w:rFonts w:cs="Arial"/>
          <w:color w:val="000000" w:themeColor="text1"/>
          <w:szCs w:val="20"/>
        </w:rPr>
      </w:pPr>
      <w:r>
        <w:rPr>
          <w:rFonts w:cs="Arial"/>
          <w:color w:val="000000" w:themeColor="text1"/>
          <w:szCs w:val="20"/>
        </w:rPr>
        <w:t xml:space="preserve">Wekerle, G. (2000). From eyes on the street to safe cities. </w:t>
      </w:r>
      <w:r>
        <w:rPr>
          <w:rFonts w:cs="Arial"/>
          <w:i/>
          <w:color w:val="000000" w:themeColor="text1"/>
          <w:szCs w:val="20"/>
        </w:rPr>
        <w:t xml:space="preserve">Places: Forum for Design for the Public Realm, </w:t>
      </w:r>
      <w:r>
        <w:rPr>
          <w:rFonts w:cs="Arial"/>
          <w:color w:val="000000" w:themeColor="text1"/>
          <w:szCs w:val="20"/>
        </w:rPr>
        <w:t xml:space="preserve">13(1), pp 44-49. </w:t>
      </w:r>
    </w:p>
    <w:p w14:paraId="7ED9A37C" w14:textId="2D6C6BA2" w:rsidR="00481549" w:rsidRPr="00C010C3" w:rsidRDefault="00481549" w:rsidP="003A7C78">
      <w:pPr>
        <w:spacing w:after="60"/>
        <w:ind w:left="720" w:hanging="720"/>
        <w:rPr>
          <w:rFonts w:cs="Arial"/>
          <w:color w:val="000000" w:themeColor="text1"/>
          <w:szCs w:val="20"/>
        </w:rPr>
      </w:pPr>
      <w:r w:rsidRPr="00C010C3">
        <w:rPr>
          <w:rFonts w:cs="Arial"/>
          <w:color w:val="000000" w:themeColor="text1"/>
          <w:szCs w:val="20"/>
        </w:rPr>
        <w:t>Whitzman, C., Andrew, C. and Viswanath, K. (2014). Partnerships for women’s safety in the city: “four legs for a good table”.</w:t>
      </w:r>
      <w:r w:rsidRPr="00C010C3">
        <w:rPr>
          <w:rStyle w:val="apple-converted-space"/>
          <w:rFonts w:cs="Arial"/>
          <w:color w:val="000000" w:themeColor="text1"/>
          <w:szCs w:val="20"/>
        </w:rPr>
        <w:t> </w:t>
      </w:r>
      <w:r w:rsidRPr="00C010C3">
        <w:rPr>
          <w:rFonts w:cs="Arial"/>
          <w:i/>
          <w:iCs/>
          <w:color w:val="000000" w:themeColor="text1"/>
          <w:szCs w:val="20"/>
        </w:rPr>
        <w:t>Environment and Urbanization,</w:t>
      </w:r>
      <w:r w:rsidRPr="00C010C3">
        <w:rPr>
          <w:rStyle w:val="apple-converted-space"/>
          <w:rFonts w:cs="Arial"/>
          <w:i/>
          <w:iCs/>
          <w:color w:val="000000" w:themeColor="text1"/>
          <w:szCs w:val="20"/>
        </w:rPr>
        <w:t> </w:t>
      </w:r>
      <w:r w:rsidRPr="00C010C3">
        <w:rPr>
          <w:rFonts w:cs="Arial"/>
          <w:bCs/>
          <w:color w:val="000000" w:themeColor="text1"/>
          <w:szCs w:val="20"/>
        </w:rPr>
        <w:t>26</w:t>
      </w:r>
      <w:r w:rsidRPr="00C010C3">
        <w:rPr>
          <w:rFonts w:cs="Arial"/>
          <w:color w:val="000000" w:themeColor="text1"/>
          <w:szCs w:val="20"/>
        </w:rPr>
        <w:t>(2), pp. 443-456.</w:t>
      </w:r>
    </w:p>
    <w:p w14:paraId="516D3D9C" w14:textId="34277FB6" w:rsidR="00C010C3" w:rsidRDefault="00C010C3" w:rsidP="003A7C78">
      <w:pPr>
        <w:spacing w:after="60"/>
        <w:ind w:left="720" w:hanging="720"/>
        <w:rPr>
          <w:rFonts w:cs="Arial"/>
          <w:color w:val="000000" w:themeColor="text1"/>
          <w:szCs w:val="20"/>
        </w:rPr>
      </w:pPr>
      <w:r w:rsidRPr="00C010C3">
        <w:rPr>
          <w:rFonts w:cs="Arial"/>
          <w:color w:val="000000" w:themeColor="text1"/>
          <w:szCs w:val="20"/>
        </w:rPr>
        <w:t xml:space="preserve">Women in Urbanism. (2018). </w:t>
      </w:r>
      <w:r w:rsidRPr="00C010C3">
        <w:rPr>
          <w:rFonts w:cs="Arial"/>
          <w:i/>
          <w:color w:val="000000" w:themeColor="text1"/>
          <w:szCs w:val="20"/>
        </w:rPr>
        <w:t xml:space="preserve">About Women in Urbanism. </w:t>
      </w:r>
      <w:r w:rsidRPr="00C010C3">
        <w:rPr>
          <w:rFonts w:cs="Arial"/>
          <w:color w:val="000000" w:themeColor="text1"/>
          <w:szCs w:val="20"/>
        </w:rPr>
        <w:t xml:space="preserve">Online. Available at: </w:t>
      </w:r>
      <w:hyperlink r:id="rId17" w:history="1">
        <w:r w:rsidRPr="00C010C3">
          <w:rPr>
            <w:rStyle w:val="Hyperlink"/>
            <w:rFonts w:cs="Arial"/>
            <w:color w:val="000000" w:themeColor="text1"/>
            <w:szCs w:val="20"/>
            <w:u w:val="none"/>
          </w:rPr>
          <w:t>https://www.womeninurbanism.org.nz/</w:t>
        </w:r>
      </w:hyperlink>
      <w:r w:rsidRPr="00C010C3">
        <w:rPr>
          <w:rFonts w:cs="Arial"/>
          <w:color w:val="000000" w:themeColor="text1"/>
          <w:szCs w:val="20"/>
        </w:rPr>
        <w:t xml:space="preserve"> [Accessed 3 June </w:t>
      </w:r>
      <w:r>
        <w:rPr>
          <w:rFonts w:cs="Arial"/>
          <w:color w:val="000000" w:themeColor="text1"/>
          <w:szCs w:val="20"/>
        </w:rPr>
        <w:t xml:space="preserve">2018]. </w:t>
      </w:r>
    </w:p>
    <w:p w14:paraId="6A5B40C8" w14:textId="11B6D8BB" w:rsidR="00AF68C2" w:rsidRPr="00C010C3" w:rsidRDefault="00AF68C2" w:rsidP="003A7C78">
      <w:pPr>
        <w:spacing w:after="60"/>
        <w:ind w:left="720" w:hanging="720"/>
        <w:rPr>
          <w:rFonts w:cs="Arial"/>
          <w:color w:val="000000" w:themeColor="text1"/>
          <w:szCs w:val="20"/>
        </w:rPr>
      </w:pPr>
      <w:r>
        <w:rPr>
          <w:rFonts w:cs="Arial"/>
          <w:color w:val="000000" w:themeColor="text1"/>
          <w:szCs w:val="20"/>
        </w:rPr>
        <w:t xml:space="preserve">Yavuz, N., and Welch, E. (2010). </w:t>
      </w:r>
      <w:r w:rsidRPr="00AF68C2">
        <w:rPr>
          <w:rFonts w:cs="Arial"/>
          <w:color w:val="000000" w:themeColor="text1"/>
          <w:szCs w:val="20"/>
        </w:rPr>
        <w:t>Addressing Fear of Crime in Public Space: Gender Differences in Reaction to Safety Measures in Train Transit</w:t>
      </w:r>
      <w:r w:rsidRPr="00AF68C2">
        <w:rPr>
          <w:rFonts w:cs="Arial"/>
          <w:i/>
          <w:color w:val="000000" w:themeColor="text1"/>
          <w:szCs w:val="20"/>
        </w:rPr>
        <w:t>. Urban Studies, 47(12), 2491–2515</w:t>
      </w:r>
      <w:r w:rsidRPr="00AF68C2">
        <w:rPr>
          <w:rFonts w:cs="Arial"/>
          <w:color w:val="000000" w:themeColor="text1"/>
          <w:szCs w:val="20"/>
        </w:rPr>
        <w:t>. https://doi.org/10.1177/0042098009359033</w:t>
      </w:r>
    </w:p>
    <w:p w14:paraId="7BC63B30" w14:textId="77777777" w:rsidR="00481549" w:rsidRPr="00A1560F" w:rsidRDefault="00481549" w:rsidP="00727CFD">
      <w:pPr>
        <w:rPr>
          <w:rFonts w:cs="Arial"/>
          <w:color w:val="000000" w:themeColor="text1"/>
          <w:szCs w:val="20"/>
        </w:rPr>
      </w:pPr>
    </w:p>
    <w:p w14:paraId="1D05AF12" w14:textId="77777777" w:rsidR="008C2831" w:rsidRPr="00A1560F" w:rsidRDefault="008C2831" w:rsidP="00C9777E">
      <w:pPr>
        <w:rPr>
          <w:rFonts w:cs="Arial"/>
          <w:color w:val="000000" w:themeColor="text1"/>
          <w:szCs w:val="20"/>
        </w:rPr>
      </w:pPr>
    </w:p>
    <w:p w14:paraId="7E1A06CC" w14:textId="77777777" w:rsidR="008C2831" w:rsidRPr="00A1560F" w:rsidRDefault="008C2831" w:rsidP="00C9777E">
      <w:pPr>
        <w:rPr>
          <w:rFonts w:eastAsia="Times New Roman" w:cs="Arial"/>
          <w:caps/>
          <w:color w:val="000000" w:themeColor="text1"/>
          <w:spacing w:val="60"/>
        </w:rPr>
      </w:pPr>
    </w:p>
    <w:p w14:paraId="51556B25" w14:textId="77777777" w:rsidR="00C9777E" w:rsidRPr="00A1560F" w:rsidRDefault="00C9777E" w:rsidP="00C9777E">
      <w:pPr>
        <w:rPr>
          <w:rFonts w:eastAsia="Times New Roman" w:cs="Arial"/>
          <w:color w:val="000000" w:themeColor="text1"/>
          <w:spacing w:val="30"/>
          <w:szCs w:val="20"/>
          <w:lang w:eastAsia="en-GB"/>
        </w:rPr>
      </w:pPr>
    </w:p>
    <w:p w14:paraId="4ED027FC" w14:textId="229ACFF5" w:rsidR="00C9777E" w:rsidRPr="00A1560F" w:rsidRDefault="00C9777E">
      <w:pPr>
        <w:rPr>
          <w:rFonts w:cs="Arial"/>
          <w:b/>
          <w:i/>
        </w:rPr>
      </w:pPr>
    </w:p>
    <w:p w14:paraId="2064656D" w14:textId="77777777" w:rsidR="00A6436F" w:rsidRPr="00A1560F" w:rsidRDefault="00A6436F">
      <w:pPr>
        <w:rPr>
          <w:rFonts w:cs="Arial"/>
          <w:b/>
          <w:i/>
        </w:rPr>
      </w:pPr>
    </w:p>
    <w:p w14:paraId="4693DA38" w14:textId="43A5E096" w:rsidR="00A6436F" w:rsidRPr="00A1560F" w:rsidRDefault="00A6436F">
      <w:pPr>
        <w:rPr>
          <w:rFonts w:cs="Arial"/>
          <w:b/>
          <w:i/>
        </w:rPr>
      </w:pPr>
    </w:p>
    <w:sectPr w:rsidR="00A6436F" w:rsidRPr="00A1560F" w:rsidSect="00FB3BF6">
      <w:headerReference w:type="default" r:id="rId18"/>
      <w:footerReference w:type="even" r:id="rId19"/>
      <w:footerReference w:type="default" r:id="rId20"/>
      <w:pgSz w:w="11900" w:h="16840"/>
      <w:pgMar w:top="1440" w:right="1440"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ABA5B" w14:textId="77777777" w:rsidR="00187EDC" w:rsidRDefault="00187EDC" w:rsidP="00691C60">
      <w:r>
        <w:separator/>
      </w:r>
    </w:p>
  </w:endnote>
  <w:endnote w:type="continuationSeparator" w:id="0">
    <w:p w14:paraId="775B02EB" w14:textId="77777777" w:rsidR="00187EDC" w:rsidRDefault="00187EDC" w:rsidP="0069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B0960" w14:textId="77777777" w:rsidR="00197420" w:rsidRDefault="00197420" w:rsidP="00FB3BF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BFFA4" w14:textId="77777777" w:rsidR="00197420" w:rsidRDefault="00197420" w:rsidP="00FB3B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81E2" w14:textId="77777777" w:rsidR="00197420" w:rsidRDefault="00197420" w:rsidP="001974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32F8">
      <w:rPr>
        <w:rStyle w:val="PageNumber"/>
        <w:noProof/>
      </w:rPr>
      <w:t>- 1 -</w:t>
    </w:r>
    <w:r>
      <w:rPr>
        <w:rStyle w:val="PageNumber"/>
      </w:rPr>
      <w:fldChar w:fldCharType="end"/>
    </w:r>
  </w:p>
  <w:p w14:paraId="194D8E2A" w14:textId="77777777" w:rsidR="00197420" w:rsidRDefault="00197420" w:rsidP="00FB3B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4AC3B" w14:textId="77777777" w:rsidR="00187EDC" w:rsidRDefault="00187EDC" w:rsidP="00691C60">
      <w:r>
        <w:separator/>
      </w:r>
    </w:p>
  </w:footnote>
  <w:footnote w:type="continuationSeparator" w:id="0">
    <w:p w14:paraId="30790641" w14:textId="77777777" w:rsidR="00187EDC" w:rsidRDefault="00187EDC" w:rsidP="00691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8DD52" w14:textId="58F8AE5E" w:rsidR="00197420" w:rsidRDefault="00197420" w:rsidP="00FB3B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709F4"/>
    <w:multiLevelType w:val="multilevel"/>
    <w:tmpl w:val="A4A0F6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0C0A9F"/>
    <w:multiLevelType w:val="hybridMultilevel"/>
    <w:tmpl w:val="65609FFC"/>
    <w:lvl w:ilvl="0" w:tplc="8AC669B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D103C2"/>
    <w:multiLevelType w:val="multilevel"/>
    <w:tmpl w:val="40B26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AD"/>
    <w:rsid w:val="000027C4"/>
    <w:rsid w:val="0000796D"/>
    <w:rsid w:val="000227A8"/>
    <w:rsid w:val="00026F25"/>
    <w:rsid w:val="00033FEE"/>
    <w:rsid w:val="000379A5"/>
    <w:rsid w:val="0004582E"/>
    <w:rsid w:val="000461B3"/>
    <w:rsid w:val="00046E2E"/>
    <w:rsid w:val="00061222"/>
    <w:rsid w:val="00062ADE"/>
    <w:rsid w:val="00065142"/>
    <w:rsid w:val="00082378"/>
    <w:rsid w:val="00085365"/>
    <w:rsid w:val="000854A2"/>
    <w:rsid w:val="000B55DC"/>
    <w:rsid w:val="000D2AD3"/>
    <w:rsid w:val="000E22C7"/>
    <w:rsid w:val="000E5970"/>
    <w:rsid w:val="000F0F64"/>
    <w:rsid w:val="000F2FC3"/>
    <w:rsid w:val="0010021F"/>
    <w:rsid w:val="00110BF4"/>
    <w:rsid w:val="00112F89"/>
    <w:rsid w:val="00120D9C"/>
    <w:rsid w:val="001232F8"/>
    <w:rsid w:val="00144FDD"/>
    <w:rsid w:val="00154A25"/>
    <w:rsid w:val="0015560F"/>
    <w:rsid w:val="00163065"/>
    <w:rsid w:val="0017000C"/>
    <w:rsid w:val="0017316E"/>
    <w:rsid w:val="00187EDC"/>
    <w:rsid w:val="00197420"/>
    <w:rsid w:val="00197765"/>
    <w:rsid w:val="001A0863"/>
    <w:rsid w:val="001A3E07"/>
    <w:rsid w:val="001B1B3C"/>
    <w:rsid w:val="001D24AF"/>
    <w:rsid w:val="001D5678"/>
    <w:rsid w:val="001E4CE9"/>
    <w:rsid w:val="001F0A8E"/>
    <w:rsid w:val="001F129B"/>
    <w:rsid w:val="00225BEB"/>
    <w:rsid w:val="002272F1"/>
    <w:rsid w:val="002348C5"/>
    <w:rsid w:val="00245D72"/>
    <w:rsid w:val="002735DB"/>
    <w:rsid w:val="00275476"/>
    <w:rsid w:val="002961ED"/>
    <w:rsid w:val="002A2545"/>
    <w:rsid w:val="002D7142"/>
    <w:rsid w:val="002E59AE"/>
    <w:rsid w:val="002F4AD5"/>
    <w:rsid w:val="0030290B"/>
    <w:rsid w:val="0030382F"/>
    <w:rsid w:val="00323F07"/>
    <w:rsid w:val="00326F74"/>
    <w:rsid w:val="00330821"/>
    <w:rsid w:val="003327F0"/>
    <w:rsid w:val="00345BDE"/>
    <w:rsid w:val="00350B76"/>
    <w:rsid w:val="00351E92"/>
    <w:rsid w:val="00356F63"/>
    <w:rsid w:val="00363A11"/>
    <w:rsid w:val="0037162A"/>
    <w:rsid w:val="00374C96"/>
    <w:rsid w:val="0039055F"/>
    <w:rsid w:val="003A7C78"/>
    <w:rsid w:val="003B5D2F"/>
    <w:rsid w:val="003B7034"/>
    <w:rsid w:val="003C076C"/>
    <w:rsid w:val="003D09B8"/>
    <w:rsid w:val="003E1C6A"/>
    <w:rsid w:val="003E473A"/>
    <w:rsid w:val="004007BD"/>
    <w:rsid w:val="00404485"/>
    <w:rsid w:val="004555FC"/>
    <w:rsid w:val="0046170E"/>
    <w:rsid w:val="00466ADF"/>
    <w:rsid w:val="00481549"/>
    <w:rsid w:val="004964B0"/>
    <w:rsid w:val="004967E2"/>
    <w:rsid w:val="00496E2F"/>
    <w:rsid w:val="004B2708"/>
    <w:rsid w:val="004C42CA"/>
    <w:rsid w:val="004C7870"/>
    <w:rsid w:val="004D0ACC"/>
    <w:rsid w:val="004E4B42"/>
    <w:rsid w:val="004E52F8"/>
    <w:rsid w:val="004E7300"/>
    <w:rsid w:val="004F2BB6"/>
    <w:rsid w:val="004F4E16"/>
    <w:rsid w:val="00511CAD"/>
    <w:rsid w:val="00515DA2"/>
    <w:rsid w:val="005328F5"/>
    <w:rsid w:val="00547B76"/>
    <w:rsid w:val="00552A1B"/>
    <w:rsid w:val="00561BE8"/>
    <w:rsid w:val="005A4377"/>
    <w:rsid w:val="005A5F89"/>
    <w:rsid w:val="005C04BB"/>
    <w:rsid w:val="005C687A"/>
    <w:rsid w:val="005D5666"/>
    <w:rsid w:val="005F3F3A"/>
    <w:rsid w:val="005F4CFD"/>
    <w:rsid w:val="006043CA"/>
    <w:rsid w:val="006115F9"/>
    <w:rsid w:val="00636FF4"/>
    <w:rsid w:val="00646EE0"/>
    <w:rsid w:val="00667700"/>
    <w:rsid w:val="00667FA9"/>
    <w:rsid w:val="00672CAE"/>
    <w:rsid w:val="006752A3"/>
    <w:rsid w:val="00676E75"/>
    <w:rsid w:val="006840DE"/>
    <w:rsid w:val="00691C60"/>
    <w:rsid w:val="006B399C"/>
    <w:rsid w:val="006C0962"/>
    <w:rsid w:val="006C1A7F"/>
    <w:rsid w:val="006C375F"/>
    <w:rsid w:val="006C4B9A"/>
    <w:rsid w:val="006E6C26"/>
    <w:rsid w:val="006F7E14"/>
    <w:rsid w:val="00705CE2"/>
    <w:rsid w:val="007139CA"/>
    <w:rsid w:val="007151C8"/>
    <w:rsid w:val="00715F2E"/>
    <w:rsid w:val="00727CFD"/>
    <w:rsid w:val="00727EF8"/>
    <w:rsid w:val="007576A0"/>
    <w:rsid w:val="00760210"/>
    <w:rsid w:val="00765726"/>
    <w:rsid w:val="007658BF"/>
    <w:rsid w:val="00794165"/>
    <w:rsid w:val="007A01B9"/>
    <w:rsid w:val="007A14B2"/>
    <w:rsid w:val="007B5FED"/>
    <w:rsid w:val="007B7365"/>
    <w:rsid w:val="007C14E0"/>
    <w:rsid w:val="007C19BF"/>
    <w:rsid w:val="007C2CA0"/>
    <w:rsid w:val="007F1B1E"/>
    <w:rsid w:val="007F3CAD"/>
    <w:rsid w:val="00806B8F"/>
    <w:rsid w:val="00814C12"/>
    <w:rsid w:val="008267F2"/>
    <w:rsid w:val="00835EE0"/>
    <w:rsid w:val="00845C29"/>
    <w:rsid w:val="00851FD8"/>
    <w:rsid w:val="0085644C"/>
    <w:rsid w:val="00876865"/>
    <w:rsid w:val="00890DD8"/>
    <w:rsid w:val="00892CCA"/>
    <w:rsid w:val="00893884"/>
    <w:rsid w:val="008A54C4"/>
    <w:rsid w:val="008B3E7D"/>
    <w:rsid w:val="008C2831"/>
    <w:rsid w:val="008D0FC8"/>
    <w:rsid w:val="008D1A30"/>
    <w:rsid w:val="008D4876"/>
    <w:rsid w:val="008E597D"/>
    <w:rsid w:val="008F312E"/>
    <w:rsid w:val="00903B5B"/>
    <w:rsid w:val="009175D8"/>
    <w:rsid w:val="00920E46"/>
    <w:rsid w:val="009239B1"/>
    <w:rsid w:val="00923B66"/>
    <w:rsid w:val="00923C5A"/>
    <w:rsid w:val="00924015"/>
    <w:rsid w:val="009304B9"/>
    <w:rsid w:val="00930DDC"/>
    <w:rsid w:val="009424A9"/>
    <w:rsid w:val="00946B07"/>
    <w:rsid w:val="00971950"/>
    <w:rsid w:val="00972C4D"/>
    <w:rsid w:val="00986129"/>
    <w:rsid w:val="00987CB5"/>
    <w:rsid w:val="009A00CA"/>
    <w:rsid w:val="009B1339"/>
    <w:rsid w:val="009B2A8E"/>
    <w:rsid w:val="009B4C52"/>
    <w:rsid w:val="009C24FA"/>
    <w:rsid w:val="009D0F52"/>
    <w:rsid w:val="009E08FE"/>
    <w:rsid w:val="009E22E9"/>
    <w:rsid w:val="009F718D"/>
    <w:rsid w:val="00A1560F"/>
    <w:rsid w:val="00A41DB1"/>
    <w:rsid w:val="00A50835"/>
    <w:rsid w:val="00A52E8A"/>
    <w:rsid w:val="00A54186"/>
    <w:rsid w:val="00A635E4"/>
    <w:rsid w:val="00A6436F"/>
    <w:rsid w:val="00A67DB4"/>
    <w:rsid w:val="00A85908"/>
    <w:rsid w:val="00A92579"/>
    <w:rsid w:val="00AB226E"/>
    <w:rsid w:val="00AD366D"/>
    <w:rsid w:val="00AD793C"/>
    <w:rsid w:val="00AE14D9"/>
    <w:rsid w:val="00AF02F7"/>
    <w:rsid w:val="00AF68C2"/>
    <w:rsid w:val="00AF6C03"/>
    <w:rsid w:val="00B06448"/>
    <w:rsid w:val="00B4147B"/>
    <w:rsid w:val="00B564ED"/>
    <w:rsid w:val="00B92848"/>
    <w:rsid w:val="00B92B64"/>
    <w:rsid w:val="00B932EC"/>
    <w:rsid w:val="00B97643"/>
    <w:rsid w:val="00BA244B"/>
    <w:rsid w:val="00BA4860"/>
    <w:rsid w:val="00BC1030"/>
    <w:rsid w:val="00BC444E"/>
    <w:rsid w:val="00BD2471"/>
    <w:rsid w:val="00BD3703"/>
    <w:rsid w:val="00BD7043"/>
    <w:rsid w:val="00BE33EA"/>
    <w:rsid w:val="00BE4388"/>
    <w:rsid w:val="00C010C3"/>
    <w:rsid w:val="00C02121"/>
    <w:rsid w:val="00C1246C"/>
    <w:rsid w:val="00C41EF1"/>
    <w:rsid w:val="00C428D3"/>
    <w:rsid w:val="00C42BEB"/>
    <w:rsid w:val="00C42BEC"/>
    <w:rsid w:val="00C43793"/>
    <w:rsid w:val="00C46631"/>
    <w:rsid w:val="00C55F39"/>
    <w:rsid w:val="00C56DF9"/>
    <w:rsid w:val="00C7038C"/>
    <w:rsid w:val="00C709D9"/>
    <w:rsid w:val="00C721A0"/>
    <w:rsid w:val="00C77B5F"/>
    <w:rsid w:val="00C805FE"/>
    <w:rsid w:val="00C8488F"/>
    <w:rsid w:val="00C9777E"/>
    <w:rsid w:val="00C97D3A"/>
    <w:rsid w:val="00CA212F"/>
    <w:rsid w:val="00CA509E"/>
    <w:rsid w:val="00CA7C7B"/>
    <w:rsid w:val="00CB27C4"/>
    <w:rsid w:val="00CB431C"/>
    <w:rsid w:val="00CC0112"/>
    <w:rsid w:val="00CC07F8"/>
    <w:rsid w:val="00CD41FA"/>
    <w:rsid w:val="00CE01A6"/>
    <w:rsid w:val="00CE3632"/>
    <w:rsid w:val="00CE557B"/>
    <w:rsid w:val="00CF2A68"/>
    <w:rsid w:val="00CF3B69"/>
    <w:rsid w:val="00D00F61"/>
    <w:rsid w:val="00D07002"/>
    <w:rsid w:val="00D238AC"/>
    <w:rsid w:val="00D263D8"/>
    <w:rsid w:val="00D26E99"/>
    <w:rsid w:val="00D40EDE"/>
    <w:rsid w:val="00D67F4A"/>
    <w:rsid w:val="00D769E2"/>
    <w:rsid w:val="00D77E3D"/>
    <w:rsid w:val="00D84AEF"/>
    <w:rsid w:val="00D975F5"/>
    <w:rsid w:val="00DA3889"/>
    <w:rsid w:val="00DB5786"/>
    <w:rsid w:val="00DC3BFE"/>
    <w:rsid w:val="00DD03A8"/>
    <w:rsid w:val="00DD1298"/>
    <w:rsid w:val="00DF12B0"/>
    <w:rsid w:val="00E03ED3"/>
    <w:rsid w:val="00E13227"/>
    <w:rsid w:val="00E13A5E"/>
    <w:rsid w:val="00E14E0D"/>
    <w:rsid w:val="00E2133E"/>
    <w:rsid w:val="00E3596B"/>
    <w:rsid w:val="00E36A66"/>
    <w:rsid w:val="00E42896"/>
    <w:rsid w:val="00E65392"/>
    <w:rsid w:val="00E66BE4"/>
    <w:rsid w:val="00E73174"/>
    <w:rsid w:val="00E81E0D"/>
    <w:rsid w:val="00EB414D"/>
    <w:rsid w:val="00EC0BE7"/>
    <w:rsid w:val="00EC1013"/>
    <w:rsid w:val="00F10CD1"/>
    <w:rsid w:val="00F2086E"/>
    <w:rsid w:val="00F2665B"/>
    <w:rsid w:val="00F273CD"/>
    <w:rsid w:val="00F27731"/>
    <w:rsid w:val="00F36771"/>
    <w:rsid w:val="00F37CA7"/>
    <w:rsid w:val="00F4333B"/>
    <w:rsid w:val="00F76004"/>
    <w:rsid w:val="00F91946"/>
    <w:rsid w:val="00FA42EC"/>
    <w:rsid w:val="00FA6BF9"/>
    <w:rsid w:val="00FB3BF6"/>
    <w:rsid w:val="00FC0027"/>
    <w:rsid w:val="00FC0A59"/>
    <w:rsid w:val="00FC5A17"/>
    <w:rsid w:val="00FE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DC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DB4"/>
    <w:rPr>
      <w:rFonts w:ascii="Arial" w:hAnsi="Arial"/>
      <w:sz w:val="20"/>
      <w:lang w:val="en-AU"/>
    </w:rPr>
  </w:style>
  <w:style w:type="paragraph" w:styleId="Heading1">
    <w:name w:val="heading 1"/>
    <w:basedOn w:val="Normal"/>
    <w:next w:val="Normal"/>
    <w:link w:val="Heading1Char"/>
    <w:uiPriority w:val="9"/>
    <w:qFormat/>
    <w:rsid w:val="00715F2E"/>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link w:val="Heading2Char"/>
    <w:uiPriority w:val="9"/>
    <w:qFormat/>
    <w:rsid w:val="00C9777E"/>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15F2E"/>
    <w:pPr>
      <w:keepNext/>
      <w:keepLines/>
      <w:spacing w:before="40"/>
      <w:ind w:left="36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77E"/>
    <w:rPr>
      <w:rFonts w:ascii="Times New Roman" w:hAnsi="Times New Roman" w:cs="Times New Roman"/>
      <w:b/>
      <w:bCs/>
      <w:sz w:val="36"/>
      <w:szCs w:val="36"/>
      <w:lang w:eastAsia="en-GB"/>
    </w:rPr>
  </w:style>
  <w:style w:type="paragraph" w:styleId="NoSpacing">
    <w:name w:val="No Spacing"/>
    <w:uiPriority w:val="1"/>
    <w:qFormat/>
    <w:rsid w:val="00C9777E"/>
  </w:style>
  <w:style w:type="paragraph" w:styleId="ListParagraph">
    <w:name w:val="List Paragraph"/>
    <w:basedOn w:val="Normal"/>
    <w:uiPriority w:val="34"/>
    <w:qFormat/>
    <w:rsid w:val="003B5D2F"/>
    <w:pPr>
      <w:ind w:left="720"/>
      <w:contextualSpacing/>
    </w:pPr>
  </w:style>
  <w:style w:type="character" w:styleId="Hyperlink">
    <w:name w:val="Hyperlink"/>
    <w:basedOn w:val="DefaultParagraphFont"/>
    <w:uiPriority w:val="99"/>
    <w:unhideWhenUsed/>
    <w:rsid w:val="00404485"/>
    <w:rPr>
      <w:color w:val="0563C1" w:themeColor="hyperlink"/>
      <w:u w:val="single"/>
    </w:rPr>
  </w:style>
  <w:style w:type="paragraph" w:styleId="Header">
    <w:name w:val="header"/>
    <w:basedOn w:val="Normal"/>
    <w:link w:val="HeaderChar"/>
    <w:uiPriority w:val="99"/>
    <w:unhideWhenUsed/>
    <w:rsid w:val="00691C60"/>
    <w:pPr>
      <w:tabs>
        <w:tab w:val="center" w:pos="4513"/>
        <w:tab w:val="right" w:pos="9026"/>
      </w:tabs>
    </w:pPr>
  </w:style>
  <w:style w:type="character" w:customStyle="1" w:styleId="HeaderChar">
    <w:name w:val="Header Char"/>
    <w:basedOn w:val="DefaultParagraphFont"/>
    <w:link w:val="Header"/>
    <w:uiPriority w:val="99"/>
    <w:rsid w:val="00691C60"/>
    <w:rPr>
      <w:lang w:val="en-AU"/>
    </w:rPr>
  </w:style>
  <w:style w:type="paragraph" w:styleId="Footer">
    <w:name w:val="footer"/>
    <w:basedOn w:val="Normal"/>
    <w:link w:val="FooterChar"/>
    <w:uiPriority w:val="99"/>
    <w:unhideWhenUsed/>
    <w:rsid w:val="00691C60"/>
    <w:pPr>
      <w:tabs>
        <w:tab w:val="center" w:pos="4513"/>
        <w:tab w:val="right" w:pos="9026"/>
      </w:tabs>
    </w:pPr>
  </w:style>
  <w:style w:type="character" w:customStyle="1" w:styleId="FooterChar">
    <w:name w:val="Footer Char"/>
    <w:basedOn w:val="DefaultParagraphFont"/>
    <w:link w:val="Footer"/>
    <w:uiPriority w:val="99"/>
    <w:rsid w:val="00691C60"/>
    <w:rPr>
      <w:lang w:val="en-AU"/>
    </w:rPr>
  </w:style>
  <w:style w:type="paragraph" w:styleId="NormalWeb">
    <w:name w:val="Normal (Web)"/>
    <w:basedOn w:val="Normal"/>
    <w:uiPriority w:val="99"/>
    <w:semiHidden/>
    <w:unhideWhenUsed/>
    <w:rsid w:val="00481549"/>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481549"/>
  </w:style>
  <w:style w:type="character" w:customStyle="1" w:styleId="Heading1Char">
    <w:name w:val="Heading 1 Char"/>
    <w:basedOn w:val="DefaultParagraphFont"/>
    <w:link w:val="Heading1"/>
    <w:uiPriority w:val="9"/>
    <w:rsid w:val="00715F2E"/>
    <w:rPr>
      <w:rFonts w:ascii="Arial" w:eastAsiaTheme="majorEastAsia" w:hAnsi="Arial" w:cstheme="majorBidi"/>
      <w:b/>
      <w:color w:val="000000" w:themeColor="text1"/>
      <w:sz w:val="32"/>
      <w:szCs w:val="32"/>
      <w:lang w:val="en-AU"/>
    </w:rPr>
  </w:style>
  <w:style w:type="character" w:customStyle="1" w:styleId="Heading3Char">
    <w:name w:val="Heading 3 Char"/>
    <w:basedOn w:val="DefaultParagraphFont"/>
    <w:link w:val="Heading3"/>
    <w:uiPriority w:val="9"/>
    <w:rsid w:val="00715F2E"/>
    <w:rPr>
      <w:rFonts w:ascii="Arial" w:eastAsiaTheme="majorEastAsia" w:hAnsi="Arial" w:cstheme="majorBidi"/>
      <w:b/>
      <w:color w:val="000000" w:themeColor="text1"/>
      <w:sz w:val="20"/>
      <w:lang w:val="en-AU"/>
    </w:rPr>
  </w:style>
  <w:style w:type="paragraph" w:styleId="TOCHeading">
    <w:name w:val="TOC Heading"/>
    <w:basedOn w:val="Heading1"/>
    <w:next w:val="Normal"/>
    <w:uiPriority w:val="39"/>
    <w:unhideWhenUsed/>
    <w:qFormat/>
    <w:rsid w:val="00C805FE"/>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C805FE"/>
    <w:pPr>
      <w:spacing w:before="240" w:after="120"/>
    </w:pPr>
    <w:rPr>
      <w:b/>
      <w:bCs/>
      <w:caps/>
      <w:sz w:val="22"/>
      <w:szCs w:val="22"/>
      <w:u w:val="single"/>
    </w:rPr>
  </w:style>
  <w:style w:type="paragraph" w:styleId="TOC3">
    <w:name w:val="toc 3"/>
    <w:basedOn w:val="Normal"/>
    <w:next w:val="Normal"/>
    <w:autoRedefine/>
    <w:uiPriority w:val="39"/>
    <w:unhideWhenUsed/>
    <w:rsid w:val="00C805FE"/>
    <w:rPr>
      <w:smallCaps/>
      <w:sz w:val="22"/>
      <w:szCs w:val="22"/>
    </w:rPr>
  </w:style>
  <w:style w:type="paragraph" w:styleId="TOC2">
    <w:name w:val="toc 2"/>
    <w:basedOn w:val="Normal"/>
    <w:next w:val="Normal"/>
    <w:autoRedefine/>
    <w:uiPriority w:val="39"/>
    <w:semiHidden/>
    <w:unhideWhenUsed/>
    <w:rsid w:val="00C805FE"/>
    <w:rPr>
      <w:b/>
      <w:bCs/>
      <w:smallCaps/>
      <w:sz w:val="22"/>
      <w:szCs w:val="22"/>
    </w:rPr>
  </w:style>
  <w:style w:type="paragraph" w:styleId="TOC4">
    <w:name w:val="toc 4"/>
    <w:basedOn w:val="Normal"/>
    <w:next w:val="Normal"/>
    <w:autoRedefine/>
    <w:uiPriority w:val="39"/>
    <w:semiHidden/>
    <w:unhideWhenUsed/>
    <w:rsid w:val="00C805FE"/>
    <w:rPr>
      <w:sz w:val="22"/>
      <w:szCs w:val="22"/>
    </w:rPr>
  </w:style>
  <w:style w:type="paragraph" w:styleId="TOC5">
    <w:name w:val="toc 5"/>
    <w:basedOn w:val="Normal"/>
    <w:next w:val="Normal"/>
    <w:autoRedefine/>
    <w:uiPriority w:val="39"/>
    <w:semiHidden/>
    <w:unhideWhenUsed/>
    <w:rsid w:val="00C805FE"/>
    <w:rPr>
      <w:sz w:val="22"/>
      <w:szCs w:val="22"/>
    </w:rPr>
  </w:style>
  <w:style w:type="paragraph" w:styleId="TOC6">
    <w:name w:val="toc 6"/>
    <w:basedOn w:val="Normal"/>
    <w:next w:val="Normal"/>
    <w:autoRedefine/>
    <w:uiPriority w:val="39"/>
    <w:semiHidden/>
    <w:unhideWhenUsed/>
    <w:rsid w:val="00C805FE"/>
    <w:rPr>
      <w:sz w:val="22"/>
      <w:szCs w:val="22"/>
    </w:rPr>
  </w:style>
  <w:style w:type="paragraph" w:styleId="TOC7">
    <w:name w:val="toc 7"/>
    <w:basedOn w:val="Normal"/>
    <w:next w:val="Normal"/>
    <w:autoRedefine/>
    <w:uiPriority w:val="39"/>
    <w:semiHidden/>
    <w:unhideWhenUsed/>
    <w:rsid w:val="00C805FE"/>
    <w:rPr>
      <w:sz w:val="22"/>
      <w:szCs w:val="22"/>
    </w:rPr>
  </w:style>
  <w:style w:type="paragraph" w:styleId="TOC8">
    <w:name w:val="toc 8"/>
    <w:basedOn w:val="Normal"/>
    <w:next w:val="Normal"/>
    <w:autoRedefine/>
    <w:uiPriority w:val="39"/>
    <w:semiHidden/>
    <w:unhideWhenUsed/>
    <w:rsid w:val="00C805FE"/>
    <w:rPr>
      <w:sz w:val="22"/>
      <w:szCs w:val="22"/>
    </w:rPr>
  </w:style>
  <w:style w:type="paragraph" w:styleId="TOC9">
    <w:name w:val="toc 9"/>
    <w:basedOn w:val="Normal"/>
    <w:next w:val="Normal"/>
    <w:autoRedefine/>
    <w:uiPriority w:val="39"/>
    <w:semiHidden/>
    <w:unhideWhenUsed/>
    <w:rsid w:val="00C805FE"/>
    <w:rPr>
      <w:sz w:val="22"/>
      <w:szCs w:val="22"/>
    </w:rPr>
  </w:style>
  <w:style w:type="character" w:styleId="FollowedHyperlink">
    <w:name w:val="FollowedHyperlink"/>
    <w:basedOn w:val="DefaultParagraphFont"/>
    <w:uiPriority w:val="99"/>
    <w:semiHidden/>
    <w:unhideWhenUsed/>
    <w:rsid w:val="003A7C78"/>
    <w:rPr>
      <w:color w:val="954F72" w:themeColor="followedHyperlink"/>
      <w:u w:val="single"/>
    </w:rPr>
  </w:style>
  <w:style w:type="character" w:styleId="PageNumber">
    <w:name w:val="page number"/>
    <w:basedOn w:val="DefaultParagraphFont"/>
    <w:uiPriority w:val="99"/>
    <w:semiHidden/>
    <w:unhideWhenUsed/>
    <w:rsid w:val="00FB3BF6"/>
  </w:style>
  <w:style w:type="character" w:customStyle="1" w:styleId="UnresolvedMention">
    <w:name w:val="Unresolved Mention"/>
    <w:basedOn w:val="DefaultParagraphFont"/>
    <w:uiPriority w:val="99"/>
    <w:rsid w:val="00AF68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4143">
      <w:bodyDiv w:val="1"/>
      <w:marLeft w:val="0"/>
      <w:marRight w:val="0"/>
      <w:marTop w:val="0"/>
      <w:marBottom w:val="0"/>
      <w:divBdr>
        <w:top w:val="none" w:sz="0" w:space="0" w:color="auto"/>
        <w:left w:val="none" w:sz="0" w:space="0" w:color="auto"/>
        <w:bottom w:val="none" w:sz="0" w:space="0" w:color="auto"/>
        <w:right w:val="none" w:sz="0" w:space="0" w:color="auto"/>
      </w:divBdr>
    </w:div>
    <w:div w:id="505941646">
      <w:bodyDiv w:val="1"/>
      <w:marLeft w:val="0"/>
      <w:marRight w:val="0"/>
      <w:marTop w:val="0"/>
      <w:marBottom w:val="0"/>
      <w:divBdr>
        <w:top w:val="none" w:sz="0" w:space="0" w:color="auto"/>
        <w:left w:val="none" w:sz="0" w:space="0" w:color="auto"/>
        <w:bottom w:val="none" w:sz="0" w:space="0" w:color="auto"/>
        <w:right w:val="none" w:sz="0" w:space="0" w:color="auto"/>
      </w:divBdr>
    </w:div>
    <w:div w:id="521434812">
      <w:bodyDiv w:val="1"/>
      <w:marLeft w:val="0"/>
      <w:marRight w:val="0"/>
      <w:marTop w:val="0"/>
      <w:marBottom w:val="0"/>
      <w:divBdr>
        <w:top w:val="none" w:sz="0" w:space="0" w:color="auto"/>
        <w:left w:val="none" w:sz="0" w:space="0" w:color="auto"/>
        <w:bottom w:val="none" w:sz="0" w:space="0" w:color="auto"/>
        <w:right w:val="none" w:sz="0" w:space="0" w:color="auto"/>
      </w:divBdr>
    </w:div>
    <w:div w:id="924412416">
      <w:bodyDiv w:val="1"/>
      <w:marLeft w:val="0"/>
      <w:marRight w:val="0"/>
      <w:marTop w:val="0"/>
      <w:marBottom w:val="0"/>
      <w:divBdr>
        <w:top w:val="none" w:sz="0" w:space="0" w:color="auto"/>
        <w:left w:val="none" w:sz="0" w:space="0" w:color="auto"/>
        <w:bottom w:val="none" w:sz="0" w:space="0" w:color="auto"/>
        <w:right w:val="none" w:sz="0" w:space="0" w:color="auto"/>
      </w:divBdr>
    </w:div>
    <w:div w:id="992022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bGSGyCjK0b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xtcity.org/features/view/urban-planning-sexism-problem" TargetMode="External"/><Relationship Id="rId17" Type="http://schemas.openxmlformats.org/officeDocument/2006/relationships/hyperlink" Target="https://www.womeninurbanism.org.nz/" TargetMode="External"/><Relationship Id="rId2" Type="http://schemas.openxmlformats.org/officeDocument/2006/relationships/numbering" Target="numbering.xml"/><Relationship Id="rId16" Type="http://schemas.openxmlformats.org/officeDocument/2006/relationships/hyperlink" Target="https://www.un.org/sustainabledevelopment/sustainable-development-go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council.govt.nz/plans-projects-policies-reports-bylaws/our-plans-strategies/auckland-plan/belonging-participation/Pages/default.aspx" TargetMode="External"/><Relationship Id="rId5" Type="http://schemas.openxmlformats.org/officeDocument/2006/relationships/webSettings" Target="webSettings.xml"/><Relationship Id="rId15" Type="http://schemas.openxmlformats.org/officeDocument/2006/relationships/hyperlink" Target="https://doi.org/10.1177/1350506812463911" TargetMode="External"/><Relationship Id="rId10" Type="http://schemas.openxmlformats.org/officeDocument/2006/relationships/hyperlink" Target="https://www.aucklandcouncil.govt.nz/plans-projects-policies-reports-bylaws/our-plans-strategies/docsaucklandplan/aucklandplanforward0807.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Ct8rCoKHyQ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08ED75-6169-40C1-A7E6-6FC7E936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5762</Words>
  <Characters>32849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Moore</dc:creator>
  <cp:keywords/>
  <dc:description/>
  <cp:lastModifiedBy>Dory Reeves</cp:lastModifiedBy>
  <cp:revision>2</cp:revision>
  <dcterms:created xsi:type="dcterms:W3CDTF">2019-03-07T22:57:00Z</dcterms:created>
  <dcterms:modified xsi:type="dcterms:W3CDTF">2019-03-07T22:57:00Z</dcterms:modified>
</cp:coreProperties>
</file>